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GETTY IMAGES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001-41453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87-3764229</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60" w:space="720"/>
            <w:col w:w="2820" w:space="720"/>
            <w:col w:w="2520"/>
          </w:cols>
          <w:pgMar w:left="320" w:top="754"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605 5th Ave S. Suite 400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Seattle, WA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98104</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5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925-5000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GETY</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4, 2023, Abe Investment Holdings, Inc. and Getty Images, Inc. (the “Getty Borrower”), which are subsidiaries of Getty Images Holdings, Inc., amended their existing senior secured credit facility with J.P. Morgan Chase Bank N.A., as administrative agent, and the other loan parties party thereto, to, among other things, (i) upsize the total amount of commitments under the revolving credit facility capacity from $80 million to $150 million and (ii) extend the maturity of the revolving credit facility until May 4, 2028 (with springing maturity to 180 days prior to the maturity of the existing $1,040.0 million term loan facility, the existing €450.0 million term loan facility and/or $300 million unsecured senior notes if more than $100.0 million in aggregate principal amount of such debt is outstanding with a maturity no later than 180 days after May 4, 2028).</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will accrue interest initially at a rate equal to, at the Getty Borrower’s election, Term SOFR plus a margin of 4.00% or the Base Rate plus a margin of 3.00%. Term SOFR is subject to a 0.10% credit spread adjustment. The margin for the revolving credit facility is subject to adjustment based on the consolidated total debt to consolidated EBITDA ratio of the Getty Borrower and its restricted subsidiaries. The revolving credit facility also contains other covenants and events of default customary for credit facilities of this type.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to the senior secured credit facility does not purport to be complete and is qualified in its entirety by reference to the full text of the amendment, which is attached hereto as Exhibit 10.1 and incorporated in this Item 1.01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in this Item 2.03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49"/>
        </w:trPr>
        <w:tc>
          <w:tcPr>
            <w:tcW w:w="124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0000EE"/>
              </w:rPr>
              <w:t>10.</w:t>
            </w:r>
            <w:r>
              <w:rPr>
                <w:rFonts w:ascii="Times New Roman" w:cs="Times New Roman" w:eastAsia="Times New Roman" w:hAnsi="Times New Roman"/>
                <w:sz w:val="15"/>
                <w:szCs w:val="15"/>
                <w:u w:val="single" w:color="auto"/>
                <w:color w:val="0000EE"/>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Incremental Commitment Amendment and Second Amendment to Credit Agreement, dated as of May 4, 2023, by and among Abe</w:t>
            </w:r>
          </w:p>
        </w:tc>
      </w:tr>
      <w:tr>
        <w:trPr>
          <w:trHeight w:val="27"/>
        </w:trPr>
        <w:tc>
          <w:tcPr>
            <w:tcW w:w="32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5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r>
      <w:tr>
        <w:trPr>
          <w:trHeight w:val="203"/>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bottom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Investment Holdings, Inc., Getty Images, Inc., J.P. Morgan Chase Bank N.A., as administrative agent, as an L/C Issuer (as defined</w:t>
            </w:r>
          </w:p>
        </w:tc>
      </w:tr>
      <w:tr>
        <w:trPr>
          <w:trHeight w:val="196"/>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therein) and as Swing Line Lender (as defined therein), the lenders party thereto and the other loan parties party thereto</w:t>
            </w:r>
          </w:p>
        </w:tc>
        <w:tc>
          <w:tcPr>
            <w:tcW w:w="1300" w:type="dxa"/>
            <w:vAlign w:val="bottom"/>
          </w:tcPr>
          <w:p>
            <w:pPr>
              <w:spacing w:after="0"/>
              <w:rPr>
                <w:sz w:val="17"/>
                <w:szCs w:val="17"/>
                <w:color w:val="auto"/>
              </w:rPr>
            </w:pPr>
          </w:p>
        </w:tc>
      </w:tr>
    </w:tbl>
    <w:p>
      <w:pPr>
        <w:spacing w:after="0" w:line="225" w:lineRule="exact"/>
        <w:rPr>
          <w:sz w:val="20"/>
          <w:szCs w:val="20"/>
          <w:color w:val="auto"/>
        </w:rPr>
      </w:pPr>
    </w:p>
    <w:p>
      <w:pPr>
        <w:ind w:left="5580" w:right="4120" w:hanging="5572"/>
        <w:spacing w:after="0" w:line="783" w:lineRule="auto"/>
        <w:tabs>
          <w:tab w:leader="none" w:pos="1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10, 2023</w:t>
      </w:r>
      <w:r>
        <w:rPr>
          <w:sz w:val="20"/>
          <w:szCs w:val="20"/>
          <w:color w:val="auto"/>
        </w:rPr>
        <w:tab/>
      </w:r>
      <w:r>
        <w:rPr>
          <w:rFonts w:ascii="Times New Roman" w:cs="Times New Roman" w:eastAsia="Times New Roman" w:hAnsi="Times New Roman"/>
          <w:sz w:val="17"/>
          <w:szCs w:val="17"/>
          <w:b w:val="1"/>
          <w:bCs w:val="1"/>
          <w:color w:val="auto"/>
        </w:rPr>
        <w:t>GETTY IMAGES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INCREMENTAL COMMITMENT AMENDMENT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0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THIS INCREMENTAL COMMITMENT AMENDMENT AND SECOND AMENDMENT TO CREDIT AGREEMENT</w:t>
      </w:r>
      <w:r>
        <w:rPr>
          <w:rFonts w:ascii="Times New Roman" w:cs="Times New Roman" w:eastAsia="Times New Roman" w:hAnsi="Times New Roman"/>
          <w:sz w:val="18"/>
          <w:szCs w:val="18"/>
          <w:color w:val="auto"/>
        </w:rPr>
        <w:t>,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May 4, 2023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ABE INVESTMENT HOLDINGS,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GETTY IMAGES, INC., a Delaware corporation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the Getty Borrower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as Administrative Agent (as defined in the Existing Credit Agreement referred to below), as L/C Issuer (as defined in the Existing Credit Agreement) and as Swing Line Lender (as defined in the Existing Credit Agreement), the 2023 Revolving Lenders (as defined below) and the other Loan Parties party 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February 19, 2019 (as amended by the First Amendment to Credit Agreement, dated as of February 3, 2023, and as further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terms defined therein and not otherwise defined herein being used herein as therein defined), by and among the Borrowers,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party thereto from time to time, and JPMorgan, as Administrative Agent, as Collateral Agent, as Swing Line Lender and as L/C Issuer. The Existing Credit Agreement as amended by this Amendment is referred to herein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2.14 of the Existing Credit Agreement, the Borrowers have requested, and the 2023 Revolving Lenders have agreed to provide, Incremental Revolving Commitments in an initial aggregate principal amount equal to $150,000,000 pursuant to clauses (b)(ii) and (c) of the definition of “Incremental Amount”;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Section 2.14(d) of the Existing Credit Agreement, an Incremental Commitment Amendment may, with the consent of the Borrowers, each Lender providing Incremental Commitments, each Additional Lender providing Incremental Commitments and the Administrative Agent, but without the consent of any other Lenders, effect such amendments to any Loan Documents as may be necessary or appropriate, in the opinion of the Borrower Representative and the Administrative Agent, to effect the provisions of Section 2.14 of the Existing Credit Agreement;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JPMorgan is acting as sole and exclusive lead arranger and bookrunner (in such capacities, the “</w:t>
      </w:r>
      <w:r>
        <w:rPr>
          <w:rFonts w:ascii="Times New Roman" w:cs="Times New Roman" w:eastAsia="Times New Roman" w:hAnsi="Times New Roman"/>
          <w:sz w:val="18"/>
          <w:szCs w:val="18"/>
          <w:u w:val="single" w:color="auto"/>
          <w:color w:val="auto"/>
        </w:rPr>
        <w:t>Second Amendment 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in each case, in connection with the Incremental Revolving Commitments provided pursuant to this Amendment (such Incremental Revolving Commitments, the “</w:t>
      </w:r>
      <w:r>
        <w:rPr>
          <w:rFonts w:ascii="Times New Roman" w:cs="Times New Roman" w:eastAsia="Times New Roman" w:hAnsi="Times New Roman"/>
          <w:sz w:val="18"/>
          <w:szCs w:val="18"/>
          <w:u w:val="single" w:color="auto"/>
          <w:color w:val="auto"/>
        </w:rPr>
        <w:t>2023 Revolving Commitments</w:t>
      </w:r>
      <w:r>
        <w:rPr>
          <w:rFonts w:ascii="Times New Roman" w:cs="Times New Roman" w:eastAsia="Times New Roman" w:hAnsi="Times New Roman"/>
          <w:sz w:val="18"/>
          <w:szCs w:val="18"/>
          <w:color w:val="auto"/>
        </w:rPr>
        <w:t>” and the 2023 Revolving Commitments together with the extensions of credit thereunder, the “</w:t>
      </w:r>
      <w:r>
        <w:rPr>
          <w:rFonts w:ascii="Times New Roman" w:cs="Times New Roman" w:eastAsia="Times New Roman" w:hAnsi="Times New Roman"/>
          <w:sz w:val="18"/>
          <w:szCs w:val="18"/>
          <w:u w:val="single" w:color="auto"/>
          <w:color w:val="auto"/>
        </w:rPr>
        <w:t>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and for other good and valuable consideration (the receipt and sufficiency of which are hereby acknowledged), the parties hereto agree as follows:</w:t>
      </w:r>
    </w:p>
    <w:p>
      <w:pPr>
        <w:spacing w:after="0" w:line="158"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Section I.</w:t>
      </w:r>
      <w:r>
        <w:rPr>
          <w:sz w:val="20"/>
          <w:szCs w:val="20"/>
          <w:color w:val="auto"/>
        </w:rPr>
        <w:tab/>
      </w:r>
      <w:r>
        <w:rPr>
          <w:rFonts w:ascii="Times New Roman" w:cs="Times New Roman" w:eastAsia="Times New Roman" w:hAnsi="Times New Roman"/>
          <w:sz w:val="17"/>
          <w:szCs w:val="17"/>
          <w:b w:val="1"/>
          <w:bCs w:val="1"/>
          <w:u w:val="single" w:color="auto"/>
          <w:color w:val="auto"/>
        </w:rPr>
        <w:t>2023 Revolving Commitment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304"/>
        <w:spacing w:after="0" w:line="256" w:lineRule="auto"/>
        <w:tabs>
          <w:tab w:leader="none" w:pos="21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Additional Lender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2023 Revolving Lender</w:t>
      </w:r>
      <w:r>
        <w:rPr>
          <w:rFonts w:ascii="Times New Roman" w:cs="Times New Roman" w:eastAsia="Times New Roman" w:hAnsi="Times New Roman"/>
          <w:sz w:val="18"/>
          <w:szCs w:val="18"/>
          <w:color w:val="auto"/>
        </w:rPr>
        <w:t xml:space="preserve">”) hereby commits to provide a 2023 Revolving Commitment in the principal amount set forth opposite such 2023 Revolving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The terms and conditions of the 2023 Revolving Commitments (including with respect to participations in Letters of Credit and Swing Line Loans) shall be identical to the terms and conditions applicable to the Revolving Credit Commitments in effect under the Existing Credit Agreement in effect immediately prior to the Second Amendment Effective Date (as defined below) except as specifically set forth herein or in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1304"/>
        <w:spacing w:after="0" w:line="255" w:lineRule="auto"/>
        <w:tabs>
          <w:tab w:leader="none" w:pos="21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Existing Credit Agreement to the contrary, all Letters of Credit outstanding under the Existing Credit Agreement immediately prior to the Second Amendment Effective Date shall remain outstanding under the Amended Credit Agreement on the Second Amendment Effective Date and upon the Second Amendment Effective Date shall be deemed to be Letters of Credit issued under the 2023 Revolving Facility. Each 2023 Revolving Lender’s risk participation in each such Letter of Credit shall be determined in accordance with such 2023 Revolving Lender’s Pro Rata Share of the 2023 Revolving Facility, as provided in Section 2.03(b) of the Amended Credit Agreement, as if such Letter of Credit had been issued on the Second Amendment Effective Date. For the avoidance of doubt, the Swing Line Lender and the L/C Issuer acting in such capacities immediately prior to the effectiveness of this Amendment shall continue to act in such capacities immediately following the effectiveness hereof.</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Second Amendment Effective Date, (i) all Revolving Credit Loans outstanding under the Existing Credit Agreement immediately prior to the Second Amendment Effective Date will be prepaid, (ii) all Revolving Credit Commitments outstanding under the Existing Credit Agreement immediately prior to the Second Amendment Effective Date will be terminated and replaced with the 2023 Revolving Commitments of the 2023 Revolving Lenders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and (iii) each Revolving Credit Lender that is not also a 2023 Revolving Lender will cease to be a Revolving Credit Lender.</w:t>
      </w:r>
    </w:p>
    <w:p>
      <w:pPr>
        <w:spacing w:after="0" w:line="179"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Section II.</w:t>
      </w:r>
      <w:r>
        <w:rPr>
          <w:sz w:val="20"/>
          <w:szCs w:val="20"/>
          <w:color w:val="auto"/>
        </w:rPr>
        <w:tab/>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Second Amendment Effective Date, immediately following the incurrence of the 2023 Revolving Commitments, the prepayment of all Revolving Credit Loans outstanding immediately prior to the Second Amendment Effective Date and the termination of all Revolving Credit Commitments outstanding immediately prior to the Second Amendment Effective Date, the Existing Credit Agreement shall be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Amended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2.01 of the Existing Credit Agreement is, with respect to Revolving Credit Commitments, effective as of the Second Amendment Effective Date and subject to the satisfaction of the conditions to effectiveness set forth in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color w:val="auto"/>
        </w:rPr>
        <w:t xml:space="preserve"> below, hereby replaced in its entirety with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D to the Existing Credit Agreement is hereby amended and restated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III. </w:t>
      </w:r>
      <w:r>
        <w:rPr>
          <w:rFonts w:ascii="Times New Roman" w:cs="Times New Roman" w:eastAsia="Times New Roman" w:hAnsi="Times New Roman"/>
          <w:sz w:val="18"/>
          <w:szCs w:val="18"/>
          <w:b w:val="1"/>
          <w:bCs w:val="1"/>
          <w:u w:val="single" w:color="auto"/>
          <w:color w:val="auto"/>
        </w:rPr>
        <w:t>Amendment Effectiveness</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u w:val="single" w:color="auto"/>
          <w:color w:val="auto"/>
        </w:rPr>
        <w:t>Second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each of the conditions below are satisfied, at which time the Existing Credit Agreement as in effect prior to the date hereof shall be replaced in its entirety by the Amended Credit Agreement:</w:t>
      </w:r>
    </w:p>
    <w:p>
      <w:pPr>
        <w:spacing w:after="0" w:line="175" w:lineRule="exact"/>
        <w:rPr>
          <w:sz w:val="20"/>
          <w:szCs w:val="20"/>
          <w:color w:val="auto"/>
        </w:rPr>
      </w:pPr>
    </w:p>
    <w:p>
      <w:pPr>
        <w:jc w:val="both"/>
        <w:ind w:firstLine="1304"/>
        <w:spacing w:after="0" w:line="266" w:lineRule="auto"/>
        <w:tabs>
          <w:tab w:leader="none" w:pos="21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The Administrative Agent (or its counsel) shall have received originals, facsimiles or “.pdf” copies of executed counterparts of this Amendment from each Loan Party party hereto, the Administrative Agent, the Swing Line Lender, the L/C Issuer and each 2023 Revolving Lender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Administrative Agent shall have received (x) for the account of the 2023 Revolving Lenders, the upfront fees described in Section 2.09(b)(ii) of the Amended Credit Agreement and (y) all other fees required to be paid on the Second Amendment Effective Date pursuant to that certain Engagement Letter, dated as of April 12, 2023 (the “</w:t>
      </w:r>
      <w:r>
        <w:rPr>
          <w:rFonts w:ascii="Times New Roman" w:cs="Times New Roman" w:eastAsia="Times New Roman" w:hAnsi="Times New Roman"/>
          <w:sz w:val="18"/>
          <w:szCs w:val="18"/>
          <w:u w:val="single" w:color="auto"/>
          <w:color w:val="auto"/>
        </w:rPr>
        <w:t>Second Amendment Engagement Letter</w:t>
      </w:r>
      <w:r>
        <w:rPr>
          <w:rFonts w:ascii="Times New Roman" w:cs="Times New Roman" w:eastAsia="Times New Roman" w:hAnsi="Times New Roman"/>
          <w:sz w:val="18"/>
          <w:szCs w:val="18"/>
          <w:color w:val="auto"/>
        </w:rPr>
        <w:t>”), by and among the Borrowers and the Second Amendment Lead Arranger. All reasonable and documented out-of-pocket expenses required to be paid on the Second Amendment Effective Date pursuant to the Second Amendment Engagement Letter, to the extent invoiced at least three Business Days prior to the Second Amendment Effective Date, shall have been paid.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originals, facsimiles or “.pdf” copies of (i) a customary legal opinion of Weil, Gotshal &amp; Manges LLP, special counsel to the Loan Parties, and (ii) a customary legal opinion of Perkins Coie LLP, Washington counsel to Getty Images (Seattle), Inc., in each case,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 Your Customer” Information</w:t>
      </w:r>
      <w:r>
        <w:rPr>
          <w:rFonts w:ascii="Times New Roman" w:cs="Times New Roman" w:eastAsia="Times New Roman" w:hAnsi="Times New Roman"/>
          <w:sz w:val="18"/>
          <w:szCs w:val="18"/>
          <w:color w:val="auto"/>
        </w:rPr>
        <w:t>. Holdings, the Parent Borrower, the Getty Borrower and each Subsidiary Guarantor shall have provided the documentation and other information reasonably requested in writing at least 10 days prior to the Second Amendment Effective Date by the 2023 Revolving Lenders that they reasonably determine is required by regulatory authorities under applicable “know your customer” and anti-money-laundering rules and regulations, including the PATRIOT Act and 31 C.F.R. § 1010.230, in each case at least three days prior to the Second Amendment Effective Date (or such shorter period as the Administrative Agent shall otherwise agree).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To the extent that any Borrower qualifies as a “legal entity customer” under the Beneficial Ownership Regulation, at least three days prior to the Second Amendment Effective Date (or such shorter period as the Administrative Agent shall otherwise agree), any 2023 Revolving Lender that has requested, in a written notice to the Borrower Representative at least 10 days prior to the Second Amendment Effective Date, Beneficial Ownership Certifications with respect to the Borrowers pursuant to the requirements of 31 C.F.R. § 1010.230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2023 Revolving Lender of its signature page to this Amendment, the condition set forth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satisfied or waived with respect to any such requests by such 2023 Revolving Lender).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Administrative Agent shall have received an original, facsimile or “.pdf” copy of a certificate signed by a Responsible Officer of the Parent Borrower certifying as to the representations and warranties of each Loan Party contained in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below being true and correct in all material respects on and as of the Second Amendment Effective Date after giving effect to this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2060" w:hanging="756"/>
        <w:spacing w:after="0"/>
        <w:tabs>
          <w:tab w:leader="none" w:pos="2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w:t>
      </w:r>
      <w:r>
        <w:rPr>
          <w:rFonts w:ascii="Times New Roman" w:cs="Times New Roman" w:eastAsia="Times New Roman" w:hAnsi="Times New Roman"/>
          <w:sz w:val="18"/>
          <w:szCs w:val="18"/>
          <w:color w:val="auto"/>
        </w:rPr>
        <w:t>. The Administrative Agent shall have received originals, facsimiles or “.pdf” copies of:</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certifications of authorizing resolutions or similar authorizing action, incumbency certificates or other certificates of Responsible Officers of each of Holdings, the Parent Borrower, the Getty Borrower and each Subsidiary Guarantor as the Administrative Agent may reasonably require evidencing the identity, authority and capacity of each Responsible Officer thereof authorized to act as a Responsible Officer in connection with this Amendment;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documents and certifications (including Organization Documents and, if applicable, good standing certificates (to the extent such concept is applicable in the relevant jurisdiction) from each Loan Party’s jurisdiction of incorporation, formation or organization, as applicable) as the Administrative Agent may reasonably require to evidence that each of Holdings, the Parent Borrower, the Getty Borrower and each Subsidiary Guarantor is duly organized or formed, and that each of them is validly existing and, to the extent such concept is applicable in the relevant jurisdiction, in good standing, except to the extent that failure to be so qualified could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an original, facsimile or “.pdf” copy of a solvency certificate from a Responsible Officer of the Parent Borrower (after giving effect to this Amendment) substantially in the form attached as Exhibit I to the Existing Credit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Notice; Notice of Termination</w:t>
      </w:r>
      <w:r>
        <w:rPr>
          <w:rFonts w:ascii="Times New Roman" w:cs="Times New Roman" w:eastAsia="Times New Roman" w:hAnsi="Times New Roman"/>
          <w:sz w:val="18"/>
          <w:szCs w:val="18"/>
          <w:color w:val="auto"/>
        </w:rPr>
        <w:t xml:space="preserve">. The Administrative Agent shall have received originals, facsimiles or “.pdf” copies of (i) a notice of prepayment in respect of all Revolving Credit Loans (if any) outstanding immediately prior to the Second Amendment Effective Date within the time period specified in Section 2.05(a) of the Existing Credit Agreement and (ii) a notice of termination in respect of the Revolving Credit Commitments in effect immediately prior to the Second Amendment Effective Date within the time period set specified in Section 2.06(a) of the Existing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notices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may be conditioned upon the occurrence of the Second Amendment Effective Date in accordance with Section 2.05(a)(iii) and Section 2.06(a)(ii) of the Existing Credit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Revolving Credit Loans and Termination of Revolving Commitments</w:t>
      </w:r>
      <w:r>
        <w:rPr>
          <w:rFonts w:ascii="Times New Roman" w:cs="Times New Roman" w:eastAsia="Times New Roman" w:hAnsi="Times New Roman"/>
          <w:sz w:val="18"/>
          <w:szCs w:val="18"/>
          <w:color w:val="auto"/>
        </w:rPr>
        <w:t>. On the Second Amendment Effective Date, (x) the Administrative Agent shall have received payment of all outstanding principal, interest and fees (other than L/C Issuer fees) in connection with the existing Revolving Credit Facility and (y) all Revolving Credit Commitments in effect immediately prior to the Second Amendment Effective Date shall have been terminated.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Section IV.</w:t>
            </w:r>
          </w:p>
        </w:tc>
        <w:tc>
          <w:tcPr>
            <w:tcW w:w="89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Representations and Warranties, No Default</w:t>
            </w:r>
            <w:r>
              <w:rPr>
                <w:rFonts w:ascii="Times New Roman" w:cs="Times New Roman" w:eastAsia="Times New Roman" w:hAnsi="Times New Roman"/>
                <w:sz w:val="18"/>
                <w:szCs w:val="18"/>
                <w:color w:val="auto"/>
              </w:rPr>
              <w:t>. Each Loan Party represents and warrants to the Administrative Agent</w:t>
            </w:r>
          </w:p>
        </w:tc>
      </w:tr>
      <w:tr>
        <w:trPr>
          <w:trHeight w:val="23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that, as of the date hereof:</w:t>
            </w:r>
          </w:p>
        </w:tc>
        <w:tc>
          <w:tcPr>
            <w:tcW w:w="180" w:type="dxa"/>
            <w:vAlign w:val="bottom"/>
          </w:tcPr>
          <w:p>
            <w:pPr>
              <w:spacing w:after="0"/>
              <w:rPr>
                <w:sz w:val="20"/>
                <w:szCs w:val="20"/>
                <w:color w:val="auto"/>
              </w:rPr>
            </w:pPr>
          </w:p>
        </w:tc>
        <w:tc>
          <w:tcPr>
            <w:tcW w:w="3480" w:type="dxa"/>
            <w:vAlign w:val="bottom"/>
            <w:tcBorders>
              <w:top w:val="single" w:sz="8" w:color="auto"/>
            </w:tcBorders>
          </w:tcPr>
          <w:p>
            <w:pPr>
              <w:spacing w:after="0"/>
              <w:rPr>
                <w:sz w:val="20"/>
                <w:szCs w:val="20"/>
                <w:color w:val="auto"/>
              </w:rPr>
            </w:pPr>
          </w:p>
        </w:tc>
        <w:tc>
          <w:tcPr>
            <w:tcW w:w="5260" w:type="dxa"/>
            <w:vAlign w:val="bottom"/>
          </w:tcPr>
          <w:p>
            <w:pPr>
              <w:spacing w:after="0"/>
              <w:rPr>
                <w:sz w:val="20"/>
                <w:szCs w:val="20"/>
                <w:color w:val="auto"/>
              </w:rPr>
            </w:pPr>
          </w:p>
        </w:tc>
      </w:tr>
    </w:tbl>
    <w:p>
      <w:pPr>
        <w:spacing w:after="0" w:line="198" w:lineRule="exact"/>
        <w:rPr>
          <w:sz w:val="20"/>
          <w:szCs w:val="20"/>
          <w:color w:val="auto"/>
        </w:rPr>
      </w:pPr>
    </w:p>
    <w:p>
      <w:pPr>
        <w:jc w:val="both"/>
        <w:ind w:firstLine="1304"/>
        <w:spacing w:after="0" w:line="254" w:lineRule="auto"/>
        <w:tabs>
          <w:tab w:leader="none" w:pos="20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Article V of the Amended Credit Agreement and the other Loan Documents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by “materiality,” “material adverse effect” or similar language is true and correct in all respects (after giving effect to any such qualification therein)) on and as of the Second Amendment Effective Date after giving effect to this Amendment, except to the extent that any representation and warranty specifically refers to an earlier date or period, in which case it is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by “materiality,” “material adverse effect” or similar language is true and correct in all respects (after giving effect to any such qualification therein)) as of such earlier date or for such earlier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references in the representations set forth in Sections 5.02, 5.03 and 5.04 of the Amended Credit Agreement to “Loan Documents” shall be deemed to be references to this Amendment and the other Loan Documents (including the Existing Credit Agreement) as amended by this Amendment;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2060" w:hanging="756"/>
        <w:spacing w:after="0"/>
        <w:tabs>
          <w:tab w:leader="none" w:pos="2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effectiveness of this Amendment, no Default shall have occurred and be continuing.</w:t>
      </w:r>
    </w:p>
    <w:p>
      <w:pPr>
        <w:spacing w:after="0" w:line="221"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Section V.</w:t>
      </w:r>
      <w:r>
        <w:rPr>
          <w:sz w:val="20"/>
          <w:szCs w:val="20"/>
          <w:color w:val="auto"/>
        </w:rPr>
        <w:tab/>
      </w:r>
      <w:r>
        <w:rPr>
          <w:rFonts w:ascii="Times New Roman" w:cs="Times New Roman" w:eastAsia="Times New Roman" w:hAnsi="Times New Roman"/>
          <w:sz w:val="17"/>
          <w:szCs w:val="17"/>
          <w:b w:val="1"/>
          <w:bCs w:val="1"/>
          <w:u w:val="single" w:color="auto"/>
          <w:color w:val="auto"/>
        </w:rPr>
        <w:t>Effect of Amendment; Confirmation of Guaranties and Security Interests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3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an “Incremental Commitment Amendment” for all purposes of the Amended Credit Agreement and the other Loan Documents, and the 2023 Revolving Commitments shall constitute “Incremental Revolving Commitments” for all purposes of the Amended Credit Agreement and the other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Second Amendment Effective Date, each reference in the Existing Credit Agreement to “hereunder,” “hereof,” “this Agreement” or words of like import and each reference in the other Loan Documents to “Credit Agreement,” “thereunder,” “thereof” or words of like import shall, unless the context otherwise requires, mean and be a reference to the Amended Credit Agreement. This Amendment is a Loan Document.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and the obligations of the Borrowers and the Guarantors under the Loan Documents, are hereby ratified and confirmed and shall remain in full force and effect according to their terms.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4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and each Guarantor (i) acknowledges and consents to all of the terms and conditions of this Amendment, (ii) affirms all of its obligations under the Loan Documents, (iii) agrees that, except to the extent of the express terms of the Amended Credit Agreement, this Amendment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3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all Liens granted (or purported to be granted) pursuant to the Collateral Documents remain and continue in full force and effect in respect of, and to secure, the Obligations. Each Guarantor hereby reaffirms its obligations under the Guaranty and agrees that its obligation to guarantee the Obligations is in full force and effect as of the date hereof.</w:t>
      </w:r>
    </w:p>
    <w:p>
      <w:pPr>
        <w:spacing w:after="0" w:line="18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terms of this Amendment and the terms of the Existing Credit Agreement or the other Loan Documents, the terms hereof shall control.</w:t>
      </w:r>
    </w:p>
    <w:p>
      <w:pPr>
        <w:spacing w:after="0" w:line="158" w:lineRule="exact"/>
        <w:rPr>
          <w:sz w:val="20"/>
          <w:szCs w:val="20"/>
          <w:color w:val="auto"/>
        </w:rPr>
      </w:pPr>
    </w:p>
    <w:p>
      <w:pPr>
        <w:ind w:left="130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Section VI.</w:t>
      </w:r>
      <w:r>
        <w:rPr>
          <w:sz w:val="20"/>
          <w:szCs w:val="20"/>
          <w:color w:val="auto"/>
        </w:rPr>
        <w:tab/>
      </w:r>
      <w:r>
        <w:rPr>
          <w:rFonts w:ascii="Times New Roman" w:cs="Times New Roman" w:eastAsia="Times New Roman" w:hAnsi="Times New Roman"/>
          <w:sz w:val="18"/>
          <w:szCs w:val="18"/>
          <w:b w:val="1"/>
          <w:bCs w:val="1"/>
          <w:u w:val="single" w:color="auto"/>
          <w:color w:val="auto"/>
        </w:rPr>
        <w:t>No Novation</w:t>
      </w:r>
      <w:r>
        <w:rPr>
          <w:rFonts w:ascii="Times New Roman" w:cs="Times New Roman" w:eastAsia="Times New Roman" w:hAnsi="Times New Roman"/>
          <w:sz w:val="18"/>
          <w:szCs w:val="18"/>
          <w:color w:val="auto"/>
        </w:rPr>
        <w:t>. This Amendment shall not constitute a novation of the Existing Credit Agreement or any other Loan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30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Section VII.</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0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This Amendment may not be amended, modified or waived except in accordance with Section 10.01 of the Amended Credit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the Amended Credit Agreement and the other Loan Documents, and those provisions of the Engagement Letter that, by its terms, survive the termination or expiration of the Engagement Letter and/or the execution and delivery of the definitive documentation for the Facilities (as defined in the Engagement Letter), constitute the entire contract among the parties relating to the subject matter hereof and supersede any and all previous agreements and understandings, oral or written, relating to the subject matter hereof.</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0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 OF THE STATE OF NEW YORK.</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Amendment is held to be illegal, invalid or unenforceable, the legality, validity and enforceability of the remaining provisions of this Amendment and the other Loan Documents shall not be affected or impaired thereby.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if and to the extent that the enforceability of any provisions in this Amendment relating to Defaulting Lenders shall be limited by Debtor Relief Laws, then such provisions shall be deemed to be in effect only to the extent not so limited.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xml:space="preserve">. This Amendment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Amendment shall be effective as delivery of an original executed counterpart of this Amendment. The Administrative Agent may also require that any such documents and signatures delivered by telecopier or other electronic transmission be confirmed by a manually-signed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delivered by telecopier or other electronic transmission. The words “execution,” “signed,” “signature,” and words of like import in or relating to any document to be signed in connection with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The terms and provisions of Sections 10.02 (“Notices; Electronic Communications”), 10.16(b) –</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(“Submission to Jurisdiction”; “Waiver of Venue”; “Service of Process”) and 10.17 (“Waiver of Right to Trial by Jury”) of the Amended Credit Agreement are hereby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the same force and effect as if fully set forth herein and shall apply to the activities of JPMorgan as the Administrative Agent in connection with this Amendment, and the parties hereto agree to such terms.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as of the date first written above.</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ABE INVESTMENT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Parent Borrower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GETTY IMAGES,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Getty Borrower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Incremental Commitment Amendment and Second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0"/>
          </w:cols>
          <w:pgMar w:left="1440" w:top="900" w:right="879" w:bottom="1440" w:gutter="0" w:footer="0" w:header="0"/>
        </w:sectPr>
      </w:pPr>
    </w:p>
    <w:bookmarkStart w:id="10" w:name="page11"/>
    <w:bookmarkEnd w:id="10"/>
    <w:p>
      <w:pPr>
        <w:ind w:left="4620"/>
        <w:spacing w:after="0"/>
        <w:rPr>
          <w:sz w:val="20"/>
          <w:szCs w:val="20"/>
          <w:color w:val="auto"/>
        </w:rPr>
      </w:pPr>
      <w:r>
        <w:rPr>
          <w:rFonts w:ascii="Times New Roman" w:cs="Times New Roman" w:eastAsia="Times New Roman" w:hAnsi="Times New Roman"/>
          <w:sz w:val="18"/>
          <w:szCs w:val="18"/>
          <w:b w:val="1"/>
          <w:bCs w:val="1"/>
          <w:color w:val="auto"/>
        </w:rPr>
        <w:t>GRIFFEY MIDCO (DE), LLC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GETTY IMAGES (SEATTLE), INC.</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GETTY IMAGES (US), INC.</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b w:val="1"/>
          <w:bCs w:val="1"/>
          <w:color w:val="auto"/>
        </w:rPr>
        <w:t>GETTY IMAGES NEWS SERVICES (PRC), INC.</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ind w:left="46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Administrative Agent, as Swing Line Lender,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L/C Issuer, and 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Inderjeet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Inderjeet Aneja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62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Rebecca Kratz</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ind w:left="4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Jana L. Baker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46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Brian Hoatson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Brian Hoatson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ind w:left="46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Kelsey Hehman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Kelsey Hehman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 w:name="page17"/>
    <w:bookmarkEnd w:id="16"/>
    <w:p>
      <w:pPr>
        <w:ind w:left="4620"/>
        <w:spacing w:after="0"/>
        <w:rPr>
          <w:sz w:val="20"/>
          <w:szCs w:val="20"/>
          <w:color w:val="auto"/>
        </w:rPr>
      </w:pPr>
      <w:r>
        <w:rPr>
          <w:rFonts w:ascii="Times New Roman" w:cs="Times New Roman" w:eastAsia="Times New Roman" w:hAnsi="Times New Roman"/>
          <w:sz w:val="18"/>
          <w:szCs w:val="18"/>
          <w:color w:val="auto"/>
        </w:rPr>
        <w:t>CREDIT SUISSE AG, NEW YORK BRANCH,</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D. Andrew Maletta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Heesu Sin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 w:name="page18"/>
    <w:bookmarkEnd w:id="17"/>
    <w:p>
      <w:pPr>
        <w:ind w:left="4620"/>
        <w:spacing w:after="0"/>
        <w:rPr>
          <w:sz w:val="20"/>
          <w:szCs w:val="20"/>
          <w:color w:val="auto"/>
        </w:rPr>
      </w:pPr>
      <w:r>
        <w:rPr>
          <w:rFonts w:ascii="Times New Roman" w:cs="Times New Roman" w:eastAsia="Times New Roman" w:hAnsi="Times New Roman"/>
          <w:sz w:val="18"/>
          <w:szCs w:val="18"/>
          <w:color w:val="auto"/>
        </w:rPr>
        <w:t>The Northern Trust Company,</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a 2023 Revolving Lender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Sam Lincoln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Sam Lincoln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Second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Commitment Amendment and Second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SCHEDULE 2.01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50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99"/>
              </w:rPr>
              <w:t>2023 Revolving Commitments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4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2023 Revolving Lender</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2023 Revolving Commitment</w:t>
            </w:r>
          </w:p>
        </w:tc>
        <w:tc>
          <w:tcPr>
            <w:tcW w:w="26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Pro Rata Share</w:t>
            </w:r>
          </w:p>
        </w:tc>
      </w:tr>
      <w:tr>
        <w:trPr>
          <w:trHeight w:val="223"/>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2500" w:type="dxa"/>
            <w:vAlign w:val="bottom"/>
            <w:gridSpan w:val="3"/>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9"/>
                <w:szCs w:val="19"/>
                <w:color w:val="auto"/>
              </w:rPr>
            </w:pPr>
          </w:p>
        </w:tc>
        <w:tc>
          <w:tcPr>
            <w:tcW w:w="2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16.666666667%</w:t>
            </w: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500" w:type="dxa"/>
            <w:vAlign w:val="bottom"/>
            <w:gridSpan w:val="3"/>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16.666666667%</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500" w:type="dxa"/>
            <w:vAlign w:val="bottom"/>
            <w:gridSpan w:val="3"/>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9"/>
                <w:szCs w:val="19"/>
                <w:color w:val="auto"/>
              </w:rPr>
            </w:pPr>
          </w:p>
        </w:tc>
        <w:tc>
          <w:tcPr>
            <w:tcW w:w="2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16.666666667%</w:t>
            </w: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2500" w:type="dxa"/>
            <w:vAlign w:val="bottom"/>
            <w:gridSpan w:val="3"/>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16.666666667%</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Credit Suisse AG, New York Branch</w:t>
            </w:r>
          </w:p>
        </w:tc>
        <w:tc>
          <w:tcPr>
            <w:tcW w:w="2500" w:type="dxa"/>
            <w:vAlign w:val="bottom"/>
            <w:gridSpan w:val="3"/>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19"/>
                <w:szCs w:val="19"/>
                <w:color w:val="auto"/>
              </w:rPr>
            </w:pPr>
          </w:p>
        </w:tc>
        <w:tc>
          <w:tcPr>
            <w:tcW w:w="2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10.000000000%</w:t>
            </w: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Northern Trust Company</w:t>
            </w:r>
          </w:p>
        </w:tc>
        <w:tc>
          <w:tcPr>
            <w:tcW w:w="2500" w:type="dxa"/>
            <w:vAlign w:val="bottom"/>
            <w:gridSpan w:val="3"/>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3.333333333%</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150,000,000.00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100.000000000</w:t>
            </w:r>
          </w:p>
        </w:tc>
        <w:tc>
          <w:tcPr>
            <w:tcW w:w="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4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2500" w:type="dxa"/>
            <w:vAlign w:val="bottom"/>
            <w:gridSpan w:val="3"/>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L/C Commitments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4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w w:val="95"/>
              </w:rPr>
              <w:t>L/C Issuer</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L/C Commitment</w:t>
            </w:r>
          </w:p>
        </w:tc>
      </w:tr>
      <w:tr>
        <w:trPr>
          <w:trHeight w:val="223"/>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Exhibit A to Incremental Commitment Amendment and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Exhibit A to First</w:t>
      </w:r>
      <w:r>
        <w:rPr>
          <w:rFonts w:ascii="Times New Roman" w:cs="Times New Roman" w:eastAsia="Times New Roman" w:hAnsi="Times New Roman"/>
          <w:sz w:val="18"/>
          <w:szCs w:val="18"/>
          <w:b w:val="1"/>
          <w:bCs w:val="1"/>
          <w:u w:val="single" w:color="auto"/>
          <w:color w:val="0000FF"/>
        </w:rPr>
        <w:t>Second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142875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160020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ated as of February 19, 2019</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amended by the First Amendment to Credit Agreement, dated as of February 3, 2023,</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and as further amended by the Incremental Commitment Amendment and Second Amendment to Credit Agreement, dated as of May 4, 2023</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ABE INVESTMENT HOLDINGS,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GETTY IMAGES, INC.</w:t>
      </w:r>
      <w:r>
        <w:rPr>
          <w:rFonts w:ascii="Times New Roman" w:cs="Times New Roman" w:eastAsia="Times New Roman" w:hAnsi="Times New Roman"/>
          <w:sz w:val="18"/>
          <w:szCs w:val="18"/>
          <w:u w:val="single" w:color="auto"/>
          <w:color w:val="0000FF"/>
        </w:rPr>
        <w: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 the Borrowers,</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GRIFFEY MIDCO (DE), LLC</w:t>
      </w:r>
      <w:r>
        <w:rPr>
          <w:rFonts w:ascii="Times New Roman" w:cs="Times New Roman" w:eastAsia="Times New Roman" w:hAnsi="Times New Roman"/>
          <w:sz w:val="18"/>
          <w:szCs w:val="18"/>
          <w:u w:val="single" w:color="auto"/>
          <w:color w:val="0000FF"/>
        </w:rPr>
        <w:t>,</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as Administrative Agent, </w:t>
      </w:r>
      <w:r>
        <w:rPr>
          <w:rFonts w:ascii="Times New Roman" w:cs="Times New Roman" w:eastAsia="Times New Roman" w:hAnsi="Times New Roman"/>
          <w:sz w:val="18"/>
          <w:szCs w:val="18"/>
          <w:u w:val="single" w:color="auto"/>
          <w:color w:val="0000FF"/>
        </w:rPr>
        <w:t>as</w:t>
      </w:r>
      <w:r>
        <w:rPr>
          <w:rFonts w:ascii="Times New Roman" w:cs="Times New Roman" w:eastAsia="Times New Roman" w:hAnsi="Times New Roman"/>
          <w:sz w:val="18"/>
          <w:szCs w:val="18"/>
          <w:color w:val="auto"/>
        </w:rPr>
        <w:t xml:space="preserve"> Collateral Agent, </w:t>
      </w:r>
      <w:r>
        <w:rPr>
          <w:rFonts w:ascii="Times New Roman" w:cs="Times New Roman" w:eastAsia="Times New Roman" w:hAnsi="Times New Roman"/>
          <w:sz w:val="18"/>
          <w:szCs w:val="18"/>
          <w:u w:val="single" w:color="auto"/>
          <w:color w:val="0000FF"/>
        </w:rPr>
        <w:t>as</w:t>
      </w:r>
      <w:r>
        <w:rPr>
          <w:rFonts w:ascii="Times New Roman" w:cs="Times New Roman" w:eastAsia="Times New Roman" w:hAnsi="Times New Roman"/>
          <w:sz w:val="18"/>
          <w:szCs w:val="18"/>
          <w:color w:val="auto"/>
        </w:rPr>
        <w:t xml:space="preserve"> Swing Line Lender and </w:t>
      </w:r>
      <w:r>
        <w:rPr>
          <w:rFonts w:ascii="Times New Roman" w:cs="Times New Roman" w:eastAsia="Times New Roman" w:hAnsi="Times New Roman"/>
          <w:sz w:val="18"/>
          <w:szCs w:val="18"/>
          <w:u w:val="single" w:color="auto"/>
          <w:color w:val="0000FF"/>
        </w:rPr>
        <w:t>as an</w:t>
      </w:r>
      <w:r>
        <w:rPr>
          <w:rFonts w:ascii="Times New Roman" w:cs="Times New Roman" w:eastAsia="Times New Roman" w:hAnsi="Times New Roman"/>
          <w:sz w:val="18"/>
          <w:szCs w:val="18"/>
          <w:color w:val="auto"/>
        </w:rPr>
        <w:t xml:space="preserve"> L/C Issuer,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JPMORGAN CHASE BANK, N.A. and CREDIT SUISSE LOAN FUNDING LLC,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as Lead Arrangers for the Initial Dollar Term Loans, the Initial Euro Term Loans and the Term Commitments,</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FF0000"/>
          <w:strike w:val="1"/>
        </w:rPr>
        <w:t>As Lead Arrangers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 xml:space="preserve">as </w:t>
      </w:r>
      <w:r>
        <w:rPr>
          <w:rFonts w:ascii="Times New Roman" w:cs="Times New Roman" w:eastAsia="Times New Roman" w:hAnsi="Times New Roman"/>
          <w:sz w:val="18"/>
          <w:szCs w:val="18"/>
          <w:u w:val="single" w:color="auto"/>
          <w:color w:val="008000"/>
        </w:rPr>
        <w:t>Syndication Agent and Documentation Agent</w:t>
      </w:r>
      <w:r>
        <w:rPr>
          <w:rFonts w:ascii="Times New Roman" w:cs="Times New Roman" w:eastAsia="Times New Roman" w:hAnsi="Times New Roman"/>
          <w:sz w:val="18"/>
          <w:szCs w:val="18"/>
          <w:u w:val="single" w:color="auto"/>
          <w:color w:val="0000FF"/>
        </w:rPr>
        <w:t xml:space="preserve"> for the Initial Dollar Term Loans, the Initial Euro Term Loans and the Term Commitments,</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u w:val="single" w:color="auto"/>
          <w:color w:val="0000FF"/>
        </w:rPr>
        <w:t>JPMORGAN CHASE BANK, N.A., GOLDMAN SACHS BANK USA, BOFA SECURITIES, INC., CITIGROUP GLOBAL MARKETS INC. and U.S.</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BANK NATIONAL ASSOCIATION,</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as Joint Lead Arrangers and Joint Bookrunners for the 2023 Revolving Facility</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FF0000"/>
          <w:strike w:val="1"/>
        </w:rPr>
        <w:t xml:space="preserve">As </w:t>
      </w:r>
      <w:r>
        <w:rPr>
          <w:rFonts w:ascii="Times New Roman" w:cs="Times New Roman" w:eastAsia="Times New Roman" w:hAnsi="Times New Roman"/>
          <w:sz w:val="18"/>
          <w:szCs w:val="18"/>
          <w:color w:val="008000"/>
          <w:strike w:val="1"/>
        </w:rPr>
        <w:t>Syndication Agent and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154305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171450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608965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320" w:type="dxa"/>
            <w:vAlign w:val="bottom"/>
            <w:gridSpan w:val="2"/>
          </w:tcPr>
          <w:p>
            <w:pPr>
              <w:jc w:val="center"/>
              <w:ind w:right="30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960" w:type="dxa"/>
            <w:vAlign w:val="bottom"/>
            <w:gridSpan w:val="11"/>
          </w:tcPr>
          <w:p>
            <w:pPr>
              <w:jc w:val="right"/>
              <w:ind w:righ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32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99"/>
              </w:rPr>
              <w:t>ARTICLE I</w:t>
            </w:r>
          </w:p>
        </w:tc>
        <w:tc>
          <w:tcPr>
            <w:tcW w:w="1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1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1.02</w:t>
            </w:r>
          </w:p>
        </w:tc>
        <w:tc>
          <w:tcPr>
            <w:tcW w:w="81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auto"/>
              </w:rPr>
              <w:t>Other Interpretive Provisions</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9"/>
              </w:rPr>
              <w:t>82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Accounting Terms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References to Agreements and Laws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Times of Day</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Timing of Payment or Performance</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Letter of Credit Amounts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Pro Forma Calculations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Calculation of Baskets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Borrower Representative</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320" w:type="dxa"/>
            <w:vAlign w:val="bottom"/>
            <w:gridSpan w:val="2"/>
            <w:vMerge w:val="restart"/>
          </w:tcPr>
          <w:p>
            <w:pPr>
              <w:jc w:val="center"/>
              <w:ind w:right="3040"/>
              <w:spacing w:after="0"/>
              <w:rPr>
                <w:sz w:val="20"/>
                <w:szCs w:val="20"/>
                <w:color w:val="auto"/>
              </w:rPr>
            </w:pPr>
            <w:r>
              <w:rPr>
                <w:rFonts w:ascii="Times New Roman" w:cs="Times New Roman" w:eastAsia="Times New Roman" w:hAnsi="Times New Roman"/>
                <w:sz w:val="18"/>
                <w:szCs w:val="18"/>
                <w:color w:val="auto"/>
                <w:w w:val="99"/>
              </w:rPr>
              <w:t>ARTICLE II</w:t>
            </w: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1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Loans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9"/>
              </w:rPr>
              <w:t>88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92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Swing Line Loans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Termination or Reduction of Commitments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Repayment of Loans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Evidence of Indebtedness</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Sharing of Payments</w:t>
            </w:r>
          </w:p>
        </w:tc>
        <w:tc>
          <w:tcPr>
            <w:tcW w:w="168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70"/>
              </w:rPr>
              <w:t>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680" w:type="dxa"/>
            <w:vAlign w:val="bottom"/>
            <w:gridSpan w:val="6"/>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818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Incremental Facilities</w:t>
            </w:r>
          </w:p>
        </w:tc>
        <w:tc>
          <w:tcPr>
            <w:tcW w:w="16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70"/>
              </w:rPr>
              <w:t>9</w:t>
            </w: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99</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Extension of Term Loans and Revolving Credit Commitments</w:t>
            </w: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FF0000"/>
                <w:strike w:val="1"/>
                <w:w w:val="96"/>
              </w:rPr>
              <w:t>122</w:t>
            </w:r>
          </w:p>
        </w:tc>
        <w:tc>
          <w:tcPr>
            <w:tcW w:w="26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Permitted Debt Exchanges</w:t>
            </w:r>
          </w:p>
        </w:tc>
        <w:tc>
          <w:tcPr>
            <w:tcW w:w="140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126</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New Incremental Notes</w:t>
            </w:r>
          </w:p>
        </w:tc>
        <w:tc>
          <w:tcPr>
            <w:tcW w:w="140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127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2.18</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Cash Collateral</w:t>
            </w:r>
          </w:p>
        </w:tc>
        <w:tc>
          <w:tcPr>
            <w:tcW w:w="1580" w:type="dxa"/>
            <w:vAlign w:val="bottom"/>
            <w:gridSpan w:val="4"/>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70"/>
              </w:rPr>
              <w:t>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2.19</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1580" w:type="dxa"/>
            <w:vAlign w:val="bottom"/>
            <w:gridSpan w:val="4"/>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70"/>
              </w:rPr>
              <w:t>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Specified Refinancing Debt</w:t>
            </w:r>
          </w:p>
        </w:tc>
        <w:tc>
          <w:tcPr>
            <w:tcW w:w="140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131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320" w:type="dxa"/>
            <w:vAlign w:val="bottom"/>
            <w:gridSpan w:val="2"/>
            <w:vMerge w:val="restart"/>
          </w:tcPr>
          <w:p>
            <w:pPr>
              <w:jc w:val="center"/>
              <w:ind w:right="3020"/>
              <w:spacing w:after="0"/>
              <w:rPr>
                <w:sz w:val="20"/>
                <w:szCs w:val="20"/>
                <w:color w:val="auto"/>
              </w:rPr>
            </w:pPr>
            <w:r>
              <w:rPr>
                <w:rFonts w:ascii="Times New Roman" w:cs="Times New Roman" w:eastAsia="Times New Roman" w:hAnsi="Times New Roman"/>
                <w:sz w:val="18"/>
                <w:szCs w:val="18"/>
                <w:color w:val="auto"/>
                <w:w w:val="99"/>
              </w:rPr>
              <w:t>ARTICLE III</w:t>
            </w: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1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TAXES, INCREASED COSTS PROTECTION AND ILLEGALITY</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400" w:type="dxa"/>
            <w:vAlign w:val="bottom"/>
            <w:gridSpan w:val="2"/>
          </w:tcPr>
          <w:p>
            <w:pPr>
              <w:spacing w:after="0"/>
              <w:rPr>
                <w:sz w:val="24"/>
                <w:szCs w:val="24"/>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6"/>
              </w:rPr>
              <w:t>134</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112</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1400" w:type="dxa"/>
            <w:vAlign w:val="bottom"/>
            <w:gridSpan w:val="2"/>
            <w:vMerge w:val="restart"/>
          </w:tcPr>
          <w:p>
            <w:pPr>
              <w:spacing w:after="0" w:line="20" w:lineRule="exact"/>
              <w:rPr>
                <w:sz w:val="1"/>
                <w:szCs w:val="1"/>
                <w:color w:val="auto"/>
              </w:rPr>
            </w:pPr>
          </w:p>
        </w:tc>
        <w:tc>
          <w:tcPr>
            <w:tcW w:w="28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818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Inability to Determine Rates</w:t>
            </w:r>
          </w:p>
        </w:tc>
        <w:tc>
          <w:tcPr>
            <w:tcW w:w="1400" w:type="dxa"/>
            <w:vAlign w:val="bottom"/>
            <w:gridSpan w:val="2"/>
            <w:vMerge w:val="restart"/>
          </w:tcPr>
          <w:p>
            <w:pPr>
              <w:spacing w:after="0" w:line="20" w:lineRule="exact"/>
              <w:rPr>
                <w:sz w:val="1"/>
                <w:szCs w:val="1"/>
                <w:color w:val="auto"/>
              </w:rPr>
            </w:pPr>
          </w:p>
        </w:tc>
        <w:tc>
          <w:tcPr>
            <w:tcW w:w="28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18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Increased Cost and Reduced Return; Capital Adequacy</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138</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117</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Funding Losses</w:t>
            </w:r>
          </w:p>
        </w:tc>
        <w:tc>
          <w:tcPr>
            <w:tcW w:w="13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Matters Applicable to All Requests for Compensation</w:t>
            </w:r>
          </w:p>
        </w:tc>
        <w:tc>
          <w:tcPr>
            <w:tcW w:w="13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Replacement of Lenders under Certain Circumstances</w:t>
            </w:r>
          </w:p>
        </w:tc>
        <w:tc>
          <w:tcPr>
            <w:tcW w:w="13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13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144</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8020" w:type="dxa"/>
            <w:vAlign w:val="bottom"/>
            <w:vMerge w:val="restart"/>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IV</w:t>
            </w: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0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CONDITIONS PRECEDENT TO CREDIT EXTENSIONS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144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Conditions to All Credit Extensions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147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8020" w:type="dxa"/>
            <w:vAlign w:val="bottom"/>
            <w:vMerge w:val="restart"/>
          </w:tcPr>
          <w:p>
            <w:pPr>
              <w:jc w:val="center"/>
              <w:ind w:left="890"/>
              <w:spacing w:after="0"/>
              <w:rPr>
                <w:sz w:val="20"/>
                <w:szCs w:val="20"/>
                <w:color w:val="auto"/>
              </w:rPr>
            </w:pPr>
            <w:r>
              <w:rPr>
                <w:rFonts w:ascii="Times New Roman" w:cs="Times New Roman" w:eastAsia="Times New Roman" w:hAnsi="Times New Roman"/>
                <w:sz w:val="18"/>
                <w:szCs w:val="18"/>
                <w:color w:val="auto"/>
                <w:w w:val="98"/>
              </w:rPr>
              <w:t>ARTICLE V</w:t>
            </w: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0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Existence, Qualification and Power; Compliance with Laws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148</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124</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Authorization; No Contravention</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148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Governmental Authorization; Other Consents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149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149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149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Environmental Compliance</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Subsidiaries; Equity Interests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153</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Margin Regulations; Investment Company Act</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153</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153</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Intellectual Property; Licenses, Etc.</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5.17</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5.18</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5.19</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Perfection, Etc.</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5.20</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Anti-Terrorism Law</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155</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20" w:type="dxa"/>
            <w:vAlign w:val="bottom"/>
            <w:vMerge w:val="restart"/>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VI</w:t>
            </w: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80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130</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Certificates; Other Information</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159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Payment of Taxes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Preservation of Existence, Etc.</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Maintenance of Properties</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w:t>
            </w:r>
          </w:p>
        </w:tc>
        <w:tc>
          <w:tcPr>
            <w:tcW w:w="802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Maintenance of Insurance</w:t>
            </w:r>
          </w:p>
        </w:tc>
        <w:tc>
          <w:tcPr>
            <w:tcW w:w="15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80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7940" w:type="dxa"/>
            <w:vAlign w:val="bottom"/>
            <w:gridSpan w:val="3"/>
          </w:tcPr>
          <w:p>
            <w:pPr>
              <w:jc w:val="center"/>
              <w:ind w:left="99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(continued)</w:t>
            </w:r>
          </w:p>
        </w:tc>
        <w:tc>
          <w:tcPr>
            <w:tcW w:w="2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161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Books and Records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Inspection Rights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6.13</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Compliance with Environmental Laws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6.14</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6.15</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Maintenance of Ratings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6.16</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Post-Closing Undertakings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0" w:type="dxa"/>
            <w:vAlign w:val="bottom"/>
            <w:gridSpan w:val="2"/>
            <w:vMerge w:val="restart"/>
          </w:tcPr>
          <w:p>
            <w:pPr>
              <w:jc w:val="center"/>
              <w:ind w:right="2680"/>
              <w:spacing w:after="0"/>
              <w:rPr>
                <w:sz w:val="20"/>
                <w:szCs w:val="20"/>
                <w:color w:val="auto"/>
              </w:rPr>
            </w:pPr>
            <w:r>
              <w:rPr>
                <w:rFonts w:ascii="Times New Roman" w:cs="Times New Roman" w:eastAsia="Times New Roman" w:hAnsi="Times New Roman"/>
                <w:sz w:val="18"/>
                <w:szCs w:val="18"/>
                <w:color w:val="auto"/>
                <w:w w:val="98"/>
              </w:rPr>
              <w:t>ARTICLE VII</w:t>
            </w: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79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Liens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166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139</w:t>
            </w: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172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177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7.04</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181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Dispositions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183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7.06</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186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7.07</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Change in Nature of Business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Burdensome Agreements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Financial Covenant</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7.12</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Accounting Changes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7.13</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Prepayments, Etc. of Indebtedness; Amendments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7.14</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Holding Company</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7.15</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Parent Borrower</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196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0" w:type="dxa"/>
            <w:vAlign w:val="bottom"/>
            <w:gridSpan w:val="2"/>
            <w:vMerge w:val="restart"/>
          </w:tcPr>
          <w:p>
            <w:pPr>
              <w:jc w:val="center"/>
              <w:ind w:right="2660"/>
              <w:spacing w:after="0"/>
              <w:rPr>
                <w:sz w:val="20"/>
                <w:szCs w:val="20"/>
                <w:color w:val="auto"/>
              </w:rPr>
            </w:pPr>
            <w:r>
              <w:rPr>
                <w:rFonts w:ascii="Times New Roman" w:cs="Times New Roman" w:eastAsia="Times New Roman" w:hAnsi="Times New Roman"/>
                <w:sz w:val="18"/>
                <w:szCs w:val="18"/>
                <w:color w:val="auto"/>
                <w:w w:val="98"/>
              </w:rPr>
              <w:t>ARTICLE VIII</w:t>
            </w: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79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197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Right to Cure</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0" w:type="dxa"/>
            <w:vAlign w:val="bottom"/>
            <w:gridSpan w:val="2"/>
            <w:vMerge w:val="restart"/>
          </w:tcPr>
          <w:p>
            <w:pPr>
              <w:jc w:val="center"/>
              <w:ind w:right="2660"/>
              <w:spacing w:after="0"/>
              <w:rPr>
                <w:sz w:val="20"/>
                <w:szCs w:val="20"/>
                <w:color w:val="auto"/>
              </w:rPr>
            </w:pPr>
            <w:r>
              <w:rPr>
                <w:rFonts w:ascii="Times New Roman" w:cs="Times New Roman" w:eastAsia="Times New Roman" w:hAnsi="Times New Roman"/>
                <w:sz w:val="18"/>
                <w:szCs w:val="18"/>
                <w:color w:val="auto"/>
                <w:w w:val="98"/>
              </w:rPr>
              <w:t>ARTICLE IX</w:t>
            </w: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79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9"/>
              </w:rPr>
              <w:t>ADMINISTRATIVE AGENT AND OTHER AGENTS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Appointment and Authorization of Agents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204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169</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Liability of Agents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Reliance by Agents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Notice of Default</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7940" w:type="dxa"/>
            <w:vAlign w:val="bottom"/>
            <w:gridSpan w:val="3"/>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Credit Decision; Disclosure of Information by Agents</w:t>
            </w:r>
          </w:p>
        </w:tc>
        <w:tc>
          <w:tcPr>
            <w:tcW w:w="164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7360" w:type="dxa"/>
            <w:vAlign w:val="bottom"/>
            <w:gridSpan w:val="3"/>
          </w:tcPr>
          <w:p>
            <w:pPr>
              <w:jc w:val="center"/>
              <w:ind w:left="1449"/>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(continued)</w:t>
            </w:r>
          </w:p>
        </w:tc>
        <w:tc>
          <w:tcPr>
            <w:tcW w:w="21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Indemnification of Agents</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207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172</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Agents in their Individual Capacities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Successor Agents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209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Collateral and Guaranty Matters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Other Agents; Lead Arranger and Managers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Additional Indebtedness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Withholding Taxes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80" w:type="dxa"/>
            <w:vAlign w:val="bottom"/>
            <w:gridSpan w:val="2"/>
            <w:vMerge w:val="restart"/>
          </w:tcPr>
          <w:p>
            <w:pPr>
              <w:jc w:val="center"/>
              <w:ind w:right="2160"/>
              <w:spacing w:after="0"/>
              <w:rPr>
                <w:sz w:val="20"/>
                <w:szCs w:val="20"/>
                <w:color w:val="auto"/>
              </w:rPr>
            </w:pPr>
            <w:r>
              <w:rPr>
                <w:rFonts w:ascii="Times New Roman" w:cs="Times New Roman" w:eastAsia="Times New Roman" w:hAnsi="Times New Roman"/>
                <w:sz w:val="18"/>
                <w:szCs w:val="18"/>
                <w:color w:val="auto"/>
                <w:w w:val="98"/>
              </w:rPr>
              <w:t>ARTICLE X</w:t>
            </w: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80" w:type="dxa"/>
            <w:vAlign w:val="bottom"/>
            <w:gridSpan w:val="2"/>
          </w:tcPr>
          <w:p>
            <w:pPr>
              <w:jc w:val="center"/>
              <w:ind w:right="2140"/>
              <w:spacing w:after="0"/>
              <w:rPr>
                <w:sz w:val="20"/>
                <w:szCs w:val="20"/>
                <w:color w:val="auto"/>
              </w:rPr>
            </w:pPr>
            <w:r>
              <w:rPr>
                <w:rFonts w:ascii="Times New Roman" w:cs="Times New Roman" w:eastAsia="Times New Roman" w:hAnsi="Times New Roman"/>
                <w:sz w:val="18"/>
                <w:szCs w:val="18"/>
                <w:color w:val="auto"/>
                <w:w w:val="99"/>
              </w:rPr>
              <w:t>MISCELLANEOUS</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Amendments, Etc.</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6"/>
              </w:rPr>
              <w:t>214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178</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Notices; Electronic Communications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218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220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Expenses and Taxes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221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Indemnification by the Borrowers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222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Payments Set Aside</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223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224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10.09</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Setoff</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10.10</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10.11</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Counterparts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10.12</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Integration; Effectiveness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10.13</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10.14</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10.15</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 Forms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10.16</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Governing Law; Jurisdiction; Etc.</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238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10.17</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WAIVER OF RIGHT TO TRIAL BY JURY</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10.18</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10.19</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10.20</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Affiliate Activities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10.21</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10.22</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10.23</w:t>
            </w:r>
          </w:p>
        </w:tc>
        <w:tc>
          <w:tcPr>
            <w:tcW w:w="736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Joint and Several Liability of the Borrowers</w:t>
            </w:r>
          </w:p>
        </w:tc>
        <w:tc>
          <w:tcPr>
            <w:tcW w:w="21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242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360" w:type="dxa"/>
            <w:vAlign w:val="bottom"/>
            <w:gridSpan w:val="3"/>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225" w:lineRule="exact"/>
        <w:rPr>
          <w:sz w:val="20"/>
          <w:szCs w:val="20"/>
          <w:color w:val="auto"/>
        </w:rPr>
      </w:pPr>
    </w:p>
    <w:p>
      <w:pPr>
        <w:ind w:left="980" w:hanging="972"/>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1.01(a)</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 Forma Consolidated Financial Statements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 and Pro Rata Shares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4.01(a)</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Jurisdictions of Local Counsel Opinions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5.09</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 and Other Equity Investments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Post-Closing Undertakings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7.06</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Payments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7.09</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Burdensome Agreements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10.07(b)(v)</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Disqualified Lenders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10.07(d)</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Ineligible Participants</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52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Form of</w:t>
            </w:r>
          </w:p>
        </w:tc>
        <w:tc>
          <w:tcPr>
            <w:tcW w:w="452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Committed Loan Notice</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Request for L/C Credit Extension</w:t>
            </w:r>
          </w:p>
        </w:tc>
      </w:tr>
    </w:tbl>
    <w:p>
      <w:pPr>
        <w:ind w:left="980" w:hanging="97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Note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Revolving Credit Note</w:t>
            </w:r>
          </w:p>
        </w:tc>
      </w:tr>
    </w:tbl>
    <w:p>
      <w:pPr>
        <w:ind w:left="980" w:hanging="97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Affiliate Lender Assignment and Assumption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E-3</w:t>
            </w: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Questionnaire</w:t>
            </w:r>
          </w:p>
        </w:tc>
      </w:tr>
    </w:tbl>
    <w:p>
      <w:pPr>
        <w:ind w:left="980" w:hanging="972"/>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w:t>
      </w: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G-1</w:t>
            </w:r>
          </w:p>
        </w:tc>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Security Agreement</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G-2</w:t>
            </w:r>
          </w:p>
        </w:tc>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Pledge Agreement</w:t>
            </w:r>
          </w:p>
        </w:tc>
      </w:tr>
    </w:tbl>
    <w:p>
      <w:pPr>
        <w:ind w:left="980" w:hanging="972"/>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Mortgage</w:t>
      </w:r>
    </w:p>
    <w:p>
      <w:pPr>
        <w:spacing w:after="0" w:line="9" w:lineRule="exact"/>
        <w:rPr>
          <w:sz w:val="20"/>
          <w:szCs w:val="20"/>
          <w:color w:val="auto"/>
        </w:rPr>
      </w:pPr>
    </w:p>
    <w:p>
      <w:pPr>
        <w:ind w:left="980" w:hanging="97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w:t>
      </w: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M-1</w:t>
            </w:r>
          </w:p>
        </w:tc>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Supplement</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M-2</w:t>
            </w:r>
          </w:p>
        </w:tc>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Lender Joinder Agreement</w:t>
            </w:r>
          </w:p>
        </w:tc>
      </w:tr>
    </w:tbl>
    <w:p>
      <w:pPr>
        <w:ind w:left="980" w:hanging="97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Note</w:t>
      </w:r>
    </w:p>
    <w:p>
      <w:pPr>
        <w:spacing w:after="0" w:line="9" w:lineRule="exact"/>
        <w:rPr>
          <w:sz w:val="20"/>
          <w:szCs w:val="20"/>
          <w:color w:val="auto"/>
        </w:rPr>
      </w:pPr>
    </w:p>
    <w:p>
      <w:pPr>
        <w:ind w:left="980" w:hanging="97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Compliance Certificate</w:t>
      </w:r>
    </w:p>
    <w:p>
      <w:pPr>
        <w:spacing w:after="0" w:line="200" w:lineRule="exact"/>
        <w:rPr>
          <w:sz w:val="20"/>
          <w:szCs w:val="20"/>
          <w:color w:val="auto"/>
        </w:rPr>
      </w:pPr>
    </w:p>
    <w:p>
      <w:pPr>
        <w:spacing w:after="0" w:line="21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19, 2019, by and among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GETTY IMAGES, INC., a Delaware corporation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as Collateral Agent, as Swing Line Lender and as L/C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0000FF"/>
        </w:rPr>
        <w:t>on the Closing Date</w:t>
      </w:r>
      <w:r>
        <w:rPr>
          <w:rFonts w:ascii="Times New Roman" w:cs="Times New Roman" w:eastAsia="Times New Roman" w:hAnsi="Times New Roman"/>
          <w:sz w:val="18"/>
          <w:szCs w:val="18"/>
          <w:color w:val="auto"/>
        </w:rPr>
        <w:t xml:space="preserve"> the Borrowers </w:t>
      </w:r>
      <w:r>
        <w:rPr>
          <w:rFonts w:ascii="Times New Roman" w:cs="Times New Roman" w:eastAsia="Times New Roman" w:hAnsi="Times New Roman"/>
          <w:sz w:val="18"/>
          <w:szCs w:val="18"/>
          <w:color w:val="FF0000"/>
          <w:strike w:val="1"/>
        </w:rPr>
        <w:t>propose to (</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enter</w:t>
      </w:r>
      <w:r>
        <w:rPr>
          <w:rFonts w:ascii="Times New Roman" w:cs="Times New Roman" w:eastAsia="Times New Roman" w:hAnsi="Times New Roman"/>
          <w:sz w:val="18"/>
          <w:szCs w:val="18"/>
          <w:u w:val="single" w:color="auto"/>
          <w:color w:val="0000FF"/>
        </w:rPr>
        <w:t>ed</w:t>
      </w:r>
      <w:r>
        <w:rPr>
          <w:rFonts w:ascii="Times New Roman" w:cs="Times New Roman" w:eastAsia="Times New Roman" w:hAnsi="Times New Roman"/>
          <w:sz w:val="18"/>
          <w:szCs w:val="18"/>
          <w:color w:val="auto"/>
        </w:rPr>
        <w:t xml:space="preserve"> into this Agreement to </w:t>
      </w:r>
      <w:r>
        <w:rPr>
          <w:rFonts w:ascii="Times New Roman" w:cs="Times New Roman" w:eastAsia="Times New Roman" w:hAnsi="Times New Roman"/>
          <w:sz w:val="18"/>
          <w:szCs w:val="18"/>
          <w:u w:val="single" w:color="auto"/>
          <w:color w:val="0000FF"/>
        </w:rPr>
        <w:t>(A) (x)</w:t>
      </w:r>
      <w:r>
        <w:rPr>
          <w:rFonts w:ascii="Times New Roman" w:cs="Times New Roman" w:eastAsia="Times New Roman" w:hAnsi="Times New Roman"/>
          <w:sz w:val="18"/>
          <w:szCs w:val="18"/>
          <w:color w:val="auto"/>
        </w:rPr>
        <w:t xml:space="preserve"> borrow Initial Dollar Term Loans in an aggregate principal amount of $1,040,000,000 and Initial Euro Term Loans in an aggregate principal amount of €450,000,000, and </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xml:space="preserve"> obtain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the Original</w:t>
      </w:r>
      <w:r>
        <w:rPr>
          <w:rFonts w:ascii="Times New Roman" w:cs="Times New Roman" w:eastAsia="Times New Roman" w:hAnsi="Times New Roman"/>
          <w:sz w:val="18"/>
          <w:szCs w:val="18"/>
          <w:color w:val="auto"/>
        </w:rPr>
        <w:t xml:space="preserve"> Revolving Credit Facility in an aggregate principal amount of $80,000,000 pursuant to which Revolving Credit Loans </w:t>
      </w:r>
      <w:r>
        <w:rPr>
          <w:rFonts w:ascii="Times New Roman" w:cs="Times New Roman" w:eastAsia="Times New Roman" w:hAnsi="Times New Roman"/>
          <w:sz w:val="18"/>
          <w:szCs w:val="18"/>
          <w:color w:val="FF0000"/>
          <w:strike w:val="1"/>
        </w:rPr>
        <w:t>may</w:t>
      </w:r>
      <w:r>
        <w:rPr>
          <w:rFonts w:ascii="Times New Roman" w:cs="Times New Roman" w:eastAsia="Times New Roman" w:hAnsi="Times New Roman"/>
          <w:sz w:val="18"/>
          <w:szCs w:val="18"/>
          <w:u w:val="single" w:color="auto"/>
          <w:color w:val="0000FF"/>
        </w:rPr>
        <w:t>could</w:t>
      </w:r>
      <w:r>
        <w:rPr>
          <w:rFonts w:ascii="Times New Roman" w:cs="Times New Roman" w:eastAsia="Times New Roman" w:hAnsi="Times New Roman"/>
          <w:sz w:val="18"/>
          <w:szCs w:val="18"/>
          <w:color w:val="auto"/>
        </w:rPr>
        <w:t xml:space="preserve"> be borrowed and Letters of Credit </w:t>
      </w:r>
      <w:r>
        <w:rPr>
          <w:rFonts w:ascii="Times New Roman" w:cs="Times New Roman" w:eastAsia="Times New Roman" w:hAnsi="Times New Roman"/>
          <w:sz w:val="18"/>
          <w:szCs w:val="18"/>
          <w:color w:val="FF0000"/>
          <w:strike w:val="1"/>
        </w:rPr>
        <w:t>may</w:t>
      </w:r>
      <w:r>
        <w:rPr>
          <w:rFonts w:ascii="Times New Roman" w:cs="Times New Roman" w:eastAsia="Times New Roman" w:hAnsi="Times New Roman"/>
          <w:sz w:val="18"/>
          <w:szCs w:val="18"/>
          <w:u w:val="single" w:color="auto"/>
          <w:color w:val="0000FF"/>
        </w:rPr>
        <w:t>could</w:t>
      </w:r>
      <w:r>
        <w:rPr>
          <w:rFonts w:ascii="Times New Roman" w:cs="Times New Roman" w:eastAsia="Times New Roman" w:hAnsi="Times New Roman"/>
          <w:sz w:val="18"/>
          <w:szCs w:val="18"/>
          <w:color w:val="auto"/>
        </w:rPr>
        <w:t xml:space="preserve"> be issued from time to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issue senior unsecured notes (the “</w:t>
      </w:r>
      <w:r>
        <w:rPr>
          <w:rFonts w:ascii="Times New Roman" w:cs="Times New Roman" w:eastAsia="Times New Roman" w:hAnsi="Times New Roman"/>
          <w:sz w:val="18"/>
          <w:szCs w:val="18"/>
          <w:u w:val="single" w:color="auto"/>
          <w:color w:val="auto"/>
        </w:rPr>
        <w:t>Senior Notes Offering</w:t>
      </w:r>
      <w:r>
        <w:rPr>
          <w:rFonts w:ascii="Times New Roman" w:cs="Times New Roman" w:eastAsia="Times New Roman" w:hAnsi="Times New Roman"/>
          <w:sz w:val="18"/>
          <w:szCs w:val="18"/>
          <w:color w:val="auto"/>
        </w:rPr>
        <w:t>”), under the Senior Notes Indenture, generating aggregate gross proceeds of up to $300,000,000;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 Griffey Global Holdings, Inc., a Delaware corporation (“</w:t>
      </w:r>
      <w:r>
        <w:rPr>
          <w:rFonts w:ascii="Times New Roman" w:cs="Times New Roman" w:eastAsia="Times New Roman" w:hAnsi="Times New Roman"/>
          <w:sz w:val="18"/>
          <w:szCs w:val="18"/>
          <w:u w:val="single" w:color="auto"/>
          <w:color w:val="auto"/>
        </w:rPr>
        <w:t>Intermediate Holdco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color w:val="auto"/>
        </w:rPr>
        <w:t xml:space="preserve"> issue</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 preferred stock and Super Holdco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issue</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partnership units (collectively, the “</w:t>
      </w:r>
      <w:r>
        <w:rPr>
          <w:rFonts w:ascii="Times New Roman" w:cs="Times New Roman" w:eastAsia="Times New Roman" w:hAnsi="Times New Roman"/>
          <w:sz w:val="18"/>
          <w:szCs w:val="18"/>
          <w:u w:val="single" w:color="auto"/>
          <w:color w:val="000000"/>
        </w:rPr>
        <w:t>Preferred Equity Offering</w:t>
      </w:r>
      <w:r>
        <w:rPr>
          <w:rFonts w:ascii="Times New Roman" w:cs="Times New Roman" w:eastAsia="Times New Roman" w:hAnsi="Times New Roman"/>
          <w:sz w:val="18"/>
          <w:szCs w:val="18"/>
          <w:color w:val="000000"/>
        </w:rPr>
        <w:t>”), under that certain Securities Purchase Agreement, dated as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Closing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000000"/>
        </w:rPr>
        <w:t>, generating aggregate gross proceeds of up to $500,000,000 and (ii) Super Holdco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issue</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partnership units (the “</w:t>
      </w:r>
      <w:r>
        <w:rPr>
          <w:rFonts w:ascii="Times New Roman" w:cs="Times New Roman" w:eastAsia="Times New Roman" w:hAnsi="Times New Roman"/>
          <w:sz w:val="18"/>
          <w:szCs w:val="18"/>
          <w:u w:val="single" w:color="auto"/>
          <w:color w:val="000000"/>
        </w:rPr>
        <w:t>Common Equity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Offering</w:t>
      </w:r>
      <w:r>
        <w:rPr>
          <w:rFonts w:ascii="Times New Roman" w:cs="Times New Roman" w:eastAsia="Times New Roman" w:hAnsi="Times New Roman"/>
          <w:sz w:val="18"/>
          <w:szCs w:val="18"/>
          <w:color w:val="000000"/>
        </w:rPr>
        <w:t>”), generating aggregate gross proceeds of up to $100,000,000;</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on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Borrowers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color w:val="auto"/>
        </w:rPr>
        <w:t xml:space="preserve"> effect</w:t>
      </w:r>
      <w:r>
        <w:rPr>
          <w:rFonts w:ascii="Times New Roman" w:cs="Times New Roman" w:eastAsia="Times New Roman" w:hAnsi="Times New Roman"/>
          <w:sz w:val="18"/>
          <w:szCs w:val="18"/>
          <w:u w:val="single" w:color="auto"/>
          <w:color w:val="0000FF"/>
        </w:rPr>
        <w:t>ed</w:t>
      </w:r>
      <w:r>
        <w:rPr>
          <w:rFonts w:ascii="Times New Roman" w:cs="Times New Roman" w:eastAsia="Times New Roman" w:hAnsi="Times New Roman"/>
          <w:sz w:val="18"/>
          <w:szCs w:val="18"/>
          <w:color w:val="auto"/>
        </w:rPr>
        <w:t xml:space="preserve"> the refinancing of (x) the Existing Credit Agreement (y) that certain Indenture, dated as of October 18, 2012 (as supplemented by that certain First Supplemental Indenture, dated as of October 18, 2012, that certain Second Supplemental Indenture, dated as of October 18, 2012, and as further amended, restated, amended and restated, supplemented or otherwise modified on or prior to the Closing Date), by and among Griffey Intermediate, Inc. and Griffey Finance Sub, LLC as issuers and Wilmington Trust, National Association, as trustee and (z) that certain Indenture, dated as of December 10, 2015 (as supplemented by that certain First Supplemental Indenture, dated as of December 10, 2015, and as further amended, restated, amended and restated, supplemented or otherwise modified on or prior to the Closing Date), by and among the Borrowers as issuers, and Wilmington Trust, National Association, as trustee (the refinancing of the indebtedness under the documents referred to in subclauses (x) through (z) collectively, the “</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each of the other Loan Parties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color w:val="auto"/>
        </w:rPr>
        <w:t xml:space="preserve"> enter</w:t>
      </w:r>
      <w:r>
        <w:rPr>
          <w:rFonts w:ascii="Times New Roman" w:cs="Times New Roman" w:eastAsia="Times New Roman" w:hAnsi="Times New Roman"/>
          <w:sz w:val="18"/>
          <w:szCs w:val="18"/>
          <w:u w:val="single" w:color="auto"/>
          <w:color w:val="0000FF"/>
        </w:rPr>
        <w:t>ed</w:t>
      </w:r>
      <w:r>
        <w:rPr>
          <w:rFonts w:ascii="Times New Roman" w:cs="Times New Roman" w:eastAsia="Times New Roman" w:hAnsi="Times New Roman"/>
          <w:sz w:val="18"/>
          <w:szCs w:val="18"/>
          <w:color w:val="auto"/>
        </w:rPr>
        <w:t xml:space="preserve"> into the various Loan Documents to which it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to be a party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 of the Closing Date; and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WHEREAS, on the Second Amendment Effective Date, the Borrowers effected the refinancing of the Original Revolving Credit Facility with the 2023 Revolving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64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 xml:space="preserve">“2023 Revolving </w:t>
      </w:r>
      <w:r>
        <w:rPr>
          <w:rFonts w:ascii="Times New Roman" w:cs="Times New Roman" w:eastAsia="Times New Roman" w:hAnsi="Times New Roman"/>
          <w:sz w:val="18"/>
          <w:szCs w:val="18"/>
          <w:u w:val="single" w:color="auto"/>
          <w:color w:val="008000"/>
        </w:rPr>
        <w:t>Commitment” means, as to each</w:t>
      </w:r>
      <w:r>
        <w:rPr>
          <w:rFonts w:ascii="Times New Roman" w:cs="Times New Roman" w:eastAsia="Times New Roman" w:hAnsi="Times New Roman"/>
          <w:sz w:val="18"/>
          <w:szCs w:val="18"/>
          <w:u w:val="single" w:color="auto"/>
          <w:color w:val="0000FF"/>
        </w:rPr>
        <w:t xml:space="preserve"> 2023 Revolving </w:t>
      </w:r>
      <w:r>
        <w:rPr>
          <w:rFonts w:ascii="Times New Roman" w:cs="Times New Roman" w:eastAsia="Times New Roman" w:hAnsi="Times New Roman"/>
          <w:sz w:val="18"/>
          <w:szCs w:val="18"/>
          <w:u w:val="single" w:color="auto"/>
          <w:color w:val="008000"/>
        </w:rPr>
        <w:t>Lender, its obligation to (a) make</w:t>
      </w:r>
      <w:r>
        <w:rPr>
          <w:rFonts w:ascii="Times New Roman" w:cs="Times New Roman" w:eastAsia="Times New Roman" w:hAnsi="Times New Roman"/>
          <w:sz w:val="18"/>
          <w:szCs w:val="18"/>
          <w:u w:val="single" w:color="auto"/>
          <w:color w:val="0000FF"/>
        </w:rPr>
        <w:t xml:space="preserve"> 2023 Revolving </w:t>
      </w:r>
      <w:r>
        <w:rPr>
          <w:rFonts w:ascii="Times New Roman" w:cs="Times New Roman" w:eastAsia="Times New Roman" w:hAnsi="Times New Roman"/>
          <w:sz w:val="18"/>
          <w:szCs w:val="18"/>
          <w:u w:val="single" w:color="auto"/>
          <w:color w:val="008000"/>
        </w:rPr>
        <w:t>Loans to the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Borrowers pursuant to </w:t>
      </w:r>
      <w:r>
        <w:rPr>
          <w:rFonts w:ascii="Times New Roman" w:cs="Times New Roman" w:eastAsia="Times New Roman" w:hAnsi="Times New Roman"/>
          <w:sz w:val="18"/>
          <w:szCs w:val="18"/>
          <w:u w:val="single" w:color="auto"/>
          <w:color w:val="0000FF"/>
        </w:rPr>
        <w:t>Section 2.01(b)</w:t>
      </w:r>
      <w:r>
        <w:rPr>
          <w:rFonts w:ascii="Times New Roman" w:cs="Times New Roman" w:eastAsia="Times New Roman" w:hAnsi="Times New Roman"/>
          <w:sz w:val="18"/>
          <w:szCs w:val="18"/>
          <w:u w:val="single" w:color="auto"/>
          <w:color w:val="008000"/>
        </w:rPr>
        <w:t xml:space="preserve">, (b) purchase participations in L/C Obligations and (c) purchase participations in Swing Line Loans, in an aggregate principal amount at any one time outstanding not to exceed the amount set forth opposite such Lender’s name on Schedule 2.01 </w:t>
      </w:r>
      <w:r>
        <w:rPr>
          <w:rFonts w:ascii="Times New Roman" w:cs="Times New Roman" w:eastAsia="Times New Roman" w:hAnsi="Times New Roman"/>
          <w:sz w:val="18"/>
          <w:szCs w:val="18"/>
          <w:u w:val="single" w:color="auto"/>
          <w:color w:val="0000FF"/>
        </w:rPr>
        <w:t>of the</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 xml:space="preserve">Second Amendment under the caption “2023 Revolving </w:t>
      </w:r>
      <w:r>
        <w:rPr>
          <w:rFonts w:ascii="Times New Roman" w:cs="Times New Roman" w:eastAsia="Times New Roman" w:hAnsi="Times New Roman"/>
          <w:sz w:val="18"/>
          <w:szCs w:val="18"/>
          <w:u w:val="single" w:color="auto"/>
          <w:color w:val="008000"/>
        </w:rPr>
        <w:t>Commitment”or in the Assignment and Assumption pursuant to which such Lender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becomes a party hereto, as applicable, as such amount may be adjusted from time to time in accordance with this Agreement. The aggregate </w:t>
      </w:r>
      <w:r>
        <w:rPr>
          <w:rFonts w:ascii="Times New Roman" w:cs="Times New Roman" w:eastAsia="Times New Roman" w:hAnsi="Times New Roman"/>
          <w:sz w:val="18"/>
          <w:szCs w:val="18"/>
          <w:u w:val="single" w:color="auto"/>
          <w:color w:val="0000FF"/>
        </w:rPr>
        <w:t xml:space="preserve">2023 Revolving </w:t>
      </w:r>
      <w:r>
        <w:rPr>
          <w:rFonts w:ascii="Times New Roman" w:cs="Times New Roman" w:eastAsia="Times New Roman" w:hAnsi="Times New Roman"/>
          <w:sz w:val="18"/>
          <w:szCs w:val="18"/>
          <w:u w:val="single" w:color="auto"/>
          <w:color w:val="008000"/>
        </w:rPr>
        <w:t>Commitment of all Revolving Credit Lenders</w:t>
      </w:r>
      <w:r>
        <w:rPr>
          <w:rFonts w:ascii="Times New Roman" w:cs="Times New Roman" w:eastAsia="Times New Roman" w:hAnsi="Times New Roman"/>
          <w:sz w:val="18"/>
          <w:szCs w:val="18"/>
          <w:u w:val="single" w:color="auto"/>
          <w:color w:val="0000FF"/>
        </w:rPr>
        <w:t xml:space="preserve"> is $150,000,000 on the Second Amendment Effective </w:t>
      </w:r>
      <w:r>
        <w:rPr>
          <w:rFonts w:ascii="Times New Roman" w:cs="Times New Roman" w:eastAsia="Times New Roman" w:hAnsi="Times New Roman"/>
          <w:sz w:val="18"/>
          <w:szCs w:val="18"/>
          <w:u w:val="single" w:color="auto"/>
          <w:color w:val="008000"/>
        </w:rPr>
        <w:t>Date, as such amount may be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adjusted from time to time in accordance with the terms of this Agreement.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“2023 Revolving Facility” means the 2023 Revolving Commitment and the extensions of credit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“2023 Revolving Lender” means, at any time, any Lender that has a 2023 Revolving Commitment at such time.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“2023 Revolving Loan” has the meaning specified in Section 2.01(b).</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the amount for such period of Consolidated EBITDA of such Pro Forma Entity (determined as if references to the Getty Borrower and its Restricted Subsidiaries in the definition of the term “Consolidated EBITDA” were references to such Pro Forma Entity and its Subsidiaries which will become Restricted Subsidiaries), all as determined on a consolidated basis for such Pro Forma Entity.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meaning provided in the definition of the term “Consolidated EBITDA.”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has the meaning specified in Section 2.14(b).</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Eurodollar Rate</w:t>
      </w:r>
      <w:r>
        <w:rPr>
          <w:rFonts w:ascii="Times New Roman" w:cs="Times New Roman" w:eastAsia="Times New Roman" w:hAnsi="Times New Roman"/>
          <w:sz w:val="18"/>
          <w:szCs w:val="18"/>
          <w:color w:val="auto"/>
        </w:rPr>
        <w:t xml:space="preserve">” means, with respect to any Eurodollar Rate Borrowing for any Interest Period, an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next 1/16 of 1%) equal to (a) the Eurodollar Rate for such Interest Period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Statutory Reserve Rate.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for any Interest Period, an interest rate per annum equal to (a) the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zero for any Interest Period, such rate shall be deemed to be equal to zero for such Interest Period for the purposes of this Agreement.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 in its capacity as administrative agent under any of the Loan Documents, or any successor administrative agent permitted by the terms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the Administrative Agent’s address and, as appropriate, account as set forth on Schedule 10.02, or such other address or account as the Administrative Agent may from time to time notify the Borrower Representative and the Lenders.</w:t>
      </w:r>
    </w:p>
    <w:p>
      <w:pPr>
        <w:spacing w:after="0" w:line="181"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substantially the form of Exhibit E-3 or any other form approved by the Administrative Agent.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Borrower Lender</w:t>
      </w:r>
      <w:r>
        <w:rPr>
          <w:rFonts w:ascii="Times New Roman" w:cs="Times New Roman" w:eastAsia="Times New Roman" w:hAnsi="Times New Roman"/>
          <w:sz w:val="18"/>
          <w:szCs w:val="18"/>
          <w:color w:val="auto"/>
        </w:rPr>
        <w:t>” means Holdings, the Parent Borrower or any Subsidiary of the Parent Borrower that becomes an assignee pursuant to Section 10.07(j).</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Lender Assignment and Assumption</w:t>
      </w:r>
      <w:r>
        <w:rPr>
          <w:rFonts w:ascii="Times New Roman" w:cs="Times New Roman" w:eastAsia="Times New Roman" w:hAnsi="Times New Roman"/>
          <w:sz w:val="18"/>
          <w:szCs w:val="18"/>
          <w:color w:val="auto"/>
        </w:rPr>
        <w:t>” has the meaning specified in Section 10.07(i)(i).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Lenders</w:t>
      </w:r>
      <w:r>
        <w:rPr>
          <w:rFonts w:ascii="Times New Roman" w:cs="Times New Roman" w:eastAsia="Times New Roman" w:hAnsi="Times New Roman"/>
          <w:sz w:val="18"/>
          <w:szCs w:val="18"/>
          <w:color w:val="auto"/>
        </w:rPr>
        <w:t>” means, collectively, the Getty Investors and their respective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Persons</w:t>
      </w:r>
      <w:r>
        <w:rPr>
          <w:rFonts w:ascii="Times New Roman" w:cs="Times New Roman" w:eastAsia="Times New Roman" w:hAnsi="Times New Roman"/>
          <w:sz w:val="18"/>
          <w:szCs w:val="18"/>
          <w:color w:val="auto"/>
        </w:rPr>
        <w:t>” means each Agent, together with its Related Parties.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Collateral Agent, the Lead Arranger, the Syndication Agent, and the Documentation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under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specified in Section 10.16(e).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has the meaning specified in Section 8.03.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has the meaning specified in Section 5.20.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Applicable Commitment Fee</w:t>
      </w:r>
      <w:r>
        <w:rPr>
          <w:rFonts w:ascii="Times New Roman" w:cs="Times New Roman" w:eastAsia="Times New Roman" w:hAnsi="Times New Roman"/>
          <w:sz w:val="18"/>
          <w:szCs w:val="18"/>
          <w:color w:val="FF0000"/>
          <w:strike w:val="1"/>
        </w:rPr>
        <w:t>” means a percentage per annum equal to 0.50% per annum.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660" w:firstLine="648"/>
        <w:spacing w:after="0" w:line="257" w:lineRule="auto"/>
        <w:rPr>
          <w:sz w:val="20"/>
          <w:szCs w:val="20"/>
          <w:color w:val="auto"/>
        </w:rPr>
      </w:pPr>
      <w:r>
        <w:rPr>
          <w:rFonts w:ascii="Times New Roman" w:cs="Times New Roman" w:eastAsia="Times New Roman" w:hAnsi="Times New Roman"/>
          <w:sz w:val="18"/>
          <w:szCs w:val="18"/>
          <w:u w:val="single" w:color="auto"/>
          <w:color w:val="0000FF"/>
        </w:rPr>
        <w:t>“Applicable Commitment Fee” means a percentage per annum equal to (a) from the Second Amendment Effective Date to, but not including, the third Business Day immediately following the date on which a Compliance Certificate is delivered pursuant to Section 6.02(b) in respect of the first fiscal quarter ending after the Second Amendment Effective Date (the “Initial Adjustment Date”), 0.50% per annum, and</w:t>
      </w:r>
    </w:p>
    <w:p>
      <w:pPr>
        <w:spacing w:after="0" w:line="1" w:lineRule="exact"/>
        <w:rPr>
          <w:sz w:val="20"/>
          <w:szCs w:val="20"/>
          <w:color w:val="auto"/>
        </w:rPr>
      </w:pPr>
    </w:p>
    <w:p>
      <w:pPr>
        <w:jc w:val="both"/>
        <w:ind w:left="660" w:hanging="4"/>
        <w:spacing w:after="0" w:line="250" w:lineRule="auto"/>
        <w:tabs>
          <w:tab w:leader="none" w:pos="96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from and after the Initial Adjustment Date, the applicable percentage per annum set forth below, as determined by reference to the Consolidated Total </w:t>
      </w:r>
      <w:r>
        <w:rPr>
          <w:rFonts w:ascii="Times New Roman" w:cs="Times New Roman" w:eastAsia="Times New Roman" w:hAnsi="Times New Roman"/>
          <w:sz w:val="18"/>
          <w:szCs w:val="18"/>
          <w:u w:val="single" w:color="auto"/>
          <w:color w:val="008000"/>
        </w:rPr>
        <w:t>Debt to Consolidated EBITDA Ratio</w:t>
      </w:r>
      <w:r>
        <w:rPr>
          <w:rFonts w:ascii="Times New Roman" w:cs="Times New Roman" w:eastAsia="Times New Roman" w:hAnsi="Times New Roman"/>
          <w:sz w:val="18"/>
          <w:szCs w:val="18"/>
          <w:u w:val="single" w:color="auto"/>
          <w:color w:val="0000FF"/>
        </w:rPr>
        <w:t xml:space="preserve">, as set forth in the most recent Compliance Certificate </w:t>
      </w:r>
      <w:r>
        <w:rPr>
          <w:rFonts w:ascii="Times New Roman" w:cs="Times New Roman" w:eastAsia="Times New Roman" w:hAnsi="Times New Roman"/>
          <w:sz w:val="18"/>
          <w:szCs w:val="18"/>
          <w:u w:val="single" w:color="auto"/>
          <w:color w:val="008000"/>
        </w:rPr>
        <w:t>delivered to the Administrative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Agent </w:t>
      </w:r>
      <w:r>
        <w:rPr>
          <w:rFonts w:ascii="Times New Roman" w:cs="Times New Roman" w:eastAsia="Times New Roman" w:hAnsi="Times New Roman"/>
          <w:sz w:val="18"/>
          <w:szCs w:val="18"/>
          <w:u w:val="single" w:color="auto"/>
          <w:color w:val="0000FF"/>
        </w:rPr>
        <w:t>pursuant to Section 6.02(b):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-161290</wp:posOffset>
            </wp:positionV>
            <wp:extent cx="368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-161290</wp:posOffset>
            </wp:positionV>
            <wp:extent cx="368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874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7439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18"/>
          <w:szCs w:val="18"/>
          <w:color w:val="0000FF"/>
        </w:rPr>
        <w:t>Applicable Commitment Fee</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640" w:type="dxa"/>
            <w:vAlign w:val="bottom"/>
            <w:tcBorders>
              <w:top w:val="single" w:sz="8" w:color="auto"/>
              <w:right w:val="single" w:sz="8" w:color="auto"/>
            </w:tcBorders>
            <w:gridSpan w:val="7"/>
            <w:vMerge w:val="restart"/>
            <w:shd w:val="clear" w:color="auto" w:fill="E6E6FA"/>
          </w:tcPr>
          <w:p>
            <w:pPr>
              <w:jc w:val="center"/>
              <w:spacing w:after="0"/>
              <w:rPr>
                <w:sz w:val="20"/>
                <w:szCs w:val="20"/>
                <w:color w:val="auto"/>
              </w:rPr>
            </w:pPr>
            <w:r>
              <w:rPr>
                <w:rFonts w:ascii="Times New Roman" w:cs="Times New Roman" w:eastAsia="Times New Roman" w:hAnsi="Times New Roman"/>
                <w:sz w:val="18"/>
                <w:szCs w:val="18"/>
                <w:color w:val="0000FF"/>
                <w:w w:val="98"/>
              </w:rPr>
              <w:t>Pricing Level</w:t>
            </w:r>
          </w:p>
        </w:tc>
        <w:tc>
          <w:tcPr>
            <w:tcW w:w="280" w:type="dxa"/>
            <w:vAlign w:val="bottom"/>
            <w:tcBorders>
              <w:top w:val="single" w:sz="8" w:color="auto"/>
            </w:tcBorders>
          </w:tcPr>
          <w:p>
            <w:pPr>
              <w:spacing w:after="0"/>
              <w:rPr>
                <w:sz w:val="14"/>
                <w:szCs w:val="14"/>
                <w:color w:val="auto"/>
              </w:rPr>
            </w:pPr>
          </w:p>
        </w:tc>
        <w:tc>
          <w:tcPr>
            <w:tcW w:w="3240" w:type="dxa"/>
            <w:vAlign w:val="bottom"/>
            <w:tcBorders>
              <w:top w:val="single" w:sz="8" w:color="auto"/>
              <w:right w:val="single" w:sz="8" w:color="auto"/>
            </w:tcBorders>
            <w:gridSpan w:val="11"/>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0000FF"/>
                <w:w w:val="99"/>
              </w:rPr>
              <w:t>Consolidated Total Debt to Consolidated</w:t>
            </w:r>
          </w:p>
        </w:tc>
        <w:tc>
          <w:tcPr>
            <w:tcW w:w="70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4"/>
            <w:vMerge w:val="restart"/>
          </w:tcPr>
          <w:p>
            <w:pPr>
              <w:jc w:val="center"/>
              <w:ind w:right="700"/>
              <w:spacing w:after="0"/>
              <w:rPr>
                <w:sz w:val="20"/>
                <w:szCs w:val="20"/>
                <w:color w:val="auto"/>
              </w:rPr>
            </w:pPr>
            <w:r>
              <w:rPr>
                <w:rFonts w:ascii="Times New Roman" w:cs="Times New Roman" w:eastAsia="Times New Roman" w:hAnsi="Times New Roman"/>
                <w:sz w:val="18"/>
                <w:szCs w:val="18"/>
                <w:color w:val="0000FF"/>
                <w:w w:val="99"/>
              </w:rPr>
              <w:t>Applicable Commitment Fee</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40" w:type="dxa"/>
            <w:vAlign w:val="bottom"/>
            <w:tcBorders>
              <w:top w:val="single" w:sz="8" w:color="auto"/>
              <w:bottom w:val="single" w:sz="8" w:color="auto"/>
              <w:right w:val="single" w:sz="8" w:color="auto"/>
            </w:tcBorders>
            <w:gridSpan w:val="7"/>
            <w:vMerge w:val="continue"/>
            <w:shd w:val="clear" w:color="auto" w:fill="E6E6FA"/>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right w:val="single" w:sz="8" w:color="auto"/>
            </w:tcBorders>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780" w:type="dxa"/>
            <w:vAlign w:val="bottom"/>
            <w:tcBorders>
              <w:top w:val="single" w:sz="8" w:color="auto"/>
              <w:bottom w:val="single" w:sz="8" w:color="auto"/>
            </w:tcBorders>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auto"/>
            </w:tcBorders>
            <w:gridSpan w:val="7"/>
            <w:vMerge w:val="continue"/>
            <w:shd w:val="clear" w:color="auto" w:fill="E6E6FA"/>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40" w:type="dxa"/>
            <w:vAlign w:val="bottom"/>
            <w:gridSpan w:val="8"/>
          </w:tcPr>
          <w:p>
            <w:pPr>
              <w:jc w:val="center"/>
              <w:ind w:right="500"/>
              <w:spacing w:after="0" w:line="156" w:lineRule="exact"/>
              <w:rPr>
                <w:sz w:val="20"/>
                <w:szCs w:val="20"/>
                <w:color w:val="auto"/>
              </w:rPr>
            </w:pPr>
            <w:r>
              <w:rPr>
                <w:rFonts w:ascii="Times New Roman" w:cs="Times New Roman" w:eastAsia="Times New Roman" w:hAnsi="Times New Roman"/>
                <w:sz w:val="18"/>
                <w:szCs w:val="18"/>
                <w:color w:val="0000FF"/>
              </w:rPr>
              <w:t>EBITDA Ratio</w:t>
            </w:r>
          </w:p>
        </w:tc>
        <w:tc>
          <w:tcPr>
            <w:tcW w:w="20" w:type="dxa"/>
            <w:vAlign w:val="bottom"/>
            <w:vMerge w:val="continue"/>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7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Borders>
              <w:top w:val="single" w:sz="8" w:color="auto"/>
            </w:tcBorders>
            <w:gridSpan w:val="2"/>
            <w:shd w:val="clear" w:color="auto" w:fill="E6E6FA"/>
          </w:tcPr>
          <w:p>
            <w:pPr>
              <w:spacing w:after="0"/>
              <w:rPr>
                <w:sz w:val="16"/>
                <w:szCs w:val="16"/>
                <w:color w:val="auto"/>
              </w:rPr>
            </w:pPr>
          </w:p>
        </w:tc>
        <w:tc>
          <w:tcPr>
            <w:tcW w:w="940" w:type="dxa"/>
            <w:vAlign w:val="bottom"/>
            <w:tcBorders>
              <w:top w:val="single" w:sz="8" w:color="0000FF"/>
            </w:tcBorders>
            <w:gridSpan w:val="3"/>
            <w:shd w:val="clear" w:color="auto" w:fill="E6E6FA"/>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Borders>
              <w:top w:val="single" w:sz="8" w:color="auto"/>
            </w:tcBorders>
            <w:shd w:val="clear" w:color="auto" w:fill="E6E6FA"/>
          </w:tcPr>
          <w:p>
            <w:pPr>
              <w:spacing w:after="0"/>
              <w:rPr>
                <w:sz w:val="16"/>
                <w:szCs w:val="16"/>
                <w:color w:val="auto"/>
              </w:rPr>
            </w:pPr>
          </w:p>
        </w:tc>
        <w:tc>
          <w:tcPr>
            <w:tcW w:w="1320" w:type="dxa"/>
            <w:vAlign w:val="bottom"/>
            <w:tcBorders>
              <w:top w:val="single" w:sz="8" w:color="auto"/>
              <w:right w:val="single" w:sz="8" w:color="auto"/>
            </w:tcBorders>
            <w:shd w:val="clear" w:color="auto" w:fill="E6E6FA"/>
          </w:tcPr>
          <w:p>
            <w:pPr>
              <w:spacing w:after="0"/>
              <w:rPr>
                <w:sz w:val="16"/>
                <w:szCs w:val="16"/>
                <w:color w:val="auto"/>
              </w:rPr>
            </w:pPr>
          </w:p>
        </w:tc>
        <w:tc>
          <w:tcPr>
            <w:tcW w:w="1220" w:type="dxa"/>
            <w:vAlign w:val="bottom"/>
            <w:tcBorders>
              <w:top w:val="single" w:sz="8" w:color="auto"/>
            </w:tcBorders>
            <w:gridSpan w:val="4"/>
            <w:shd w:val="clear" w:color="auto" w:fill="E6E6FA"/>
          </w:tcPr>
          <w:p>
            <w:pPr>
              <w:spacing w:after="0"/>
              <w:rPr>
                <w:sz w:val="16"/>
                <w:szCs w:val="16"/>
                <w:color w:val="auto"/>
              </w:rPr>
            </w:pPr>
          </w:p>
        </w:tc>
        <w:tc>
          <w:tcPr>
            <w:tcW w:w="1080" w:type="dxa"/>
            <w:vAlign w:val="bottom"/>
            <w:tcBorders>
              <w:top w:val="single" w:sz="8" w:color="0000FF"/>
            </w:tcBorders>
            <w:gridSpan w:val="3"/>
            <w:shd w:val="clear" w:color="auto" w:fill="E6E6FA"/>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w w:val="99"/>
              </w:rPr>
              <w:t>&lt; 3.50:1.00</w:t>
            </w:r>
          </w:p>
        </w:tc>
        <w:tc>
          <w:tcPr>
            <w:tcW w:w="20" w:type="dxa"/>
            <w:vAlign w:val="bottom"/>
            <w:tcBorders>
              <w:top w:val="single" w:sz="8" w:color="auto"/>
            </w:tcBorders>
            <w:shd w:val="clear" w:color="auto" w:fill="E6E6FA"/>
          </w:tcPr>
          <w:p>
            <w:pPr>
              <w:spacing w:after="0"/>
              <w:rPr>
                <w:sz w:val="16"/>
                <w:szCs w:val="16"/>
                <w:color w:val="auto"/>
              </w:rPr>
            </w:pPr>
          </w:p>
        </w:tc>
        <w:tc>
          <w:tcPr>
            <w:tcW w:w="420" w:type="dxa"/>
            <w:vAlign w:val="bottom"/>
            <w:tcBorders>
              <w:top w:val="single" w:sz="8" w:color="auto"/>
              <w:right w:val="single" w:sz="8" w:color="E6E6FA"/>
            </w:tcBorders>
            <w:shd w:val="clear" w:color="auto" w:fill="E6E6FA"/>
          </w:tcPr>
          <w:p>
            <w:pPr>
              <w:spacing w:after="0"/>
              <w:rPr>
                <w:sz w:val="16"/>
                <w:szCs w:val="16"/>
                <w:color w:val="auto"/>
              </w:rPr>
            </w:pPr>
          </w:p>
        </w:tc>
        <w:tc>
          <w:tcPr>
            <w:tcW w:w="480" w:type="dxa"/>
            <w:vAlign w:val="bottom"/>
            <w:tcBorders>
              <w:top w:val="single" w:sz="8" w:color="auto"/>
            </w:tcBorders>
            <w:shd w:val="clear" w:color="auto" w:fill="E6E6FA"/>
          </w:tcPr>
          <w:p>
            <w:pPr>
              <w:spacing w:after="0"/>
              <w:rPr>
                <w:sz w:val="16"/>
                <w:szCs w:val="16"/>
                <w:color w:val="auto"/>
              </w:rPr>
            </w:pPr>
          </w:p>
        </w:tc>
        <w:tc>
          <w:tcPr>
            <w:tcW w:w="20" w:type="dxa"/>
            <w:vAlign w:val="bottom"/>
            <w:tcBorders>
              <w:top w:val="single" w:sz="8" w:color="auto"/>
            </w:tcBorders>
            <w:shd w:val="clear" w:color="auto" w:fill="E6E6FA"/>
          </w:tcPr>
          <w:p>
            <w:pPr>
              <w:spacing w:after="0"/>
              <w:rPr>
                <w:sz w:val="16"/>
                <w:szCs w:val="16"/>
                <w:color w:val="auto"/>
              </w:rPr>
            </w:pPr>
          </w:p>
        </w:tc>
        <w:tc>
          <w:tcPr>
            <w:tcW w:w="280" w:type="dxa"/>
            <w:vAlign w:val="bottom"/>
            <w:tcBorders>
              <w:top w:val="single" w:sz="8" w:color="auto"/>
              <w:right w:val="single" w:sz="8" w:color="auto"/>
            </w:tcBorders>
            <w:shd w:val="clear" w:color="auto" w:fill="E6E6FA"/>
          </w:tcPr>
          <w:p>
            <w:pPr>
              <w:spacing w:after="0"/>
              <w:rPr>
                <w:sz w:val="16"/>
                <w:szCs w:val="16"/>
                <w:color w:val="auto"/>
              </w:rPr>
            </w:pPr>
          </w:p>
        </w:tc>
        <w:tc>
          <w:tcPr>
            <w:tcW w:w="700" w:type="dxa"/>
            <w:vAlign w:val="bottom"/>
            <w:tcBorders>
              <w:top w:val="single" w:sz="8" w:color="auto"/>
            </w:tcBorders>
            <w:shd w:val="clear" w:color="auto" w:fill="E6E6FA"/>
          </w:tcPr>
          <w:p>
            <w:pPr>
              <w:spacing w:after="0"/>
              <w:rPr>
                <w:sz w:val="16"/>
                <w:szCs w:val="16"/>
                <w:color w:val="auto"/>
              </w:rPr>
            </w:pPr>
          </w:p>
        </w:tc>
        <w:tc>
          <w:tcPr>
            <w:tcW w:w="1280" w:type="dxa"/>
            <w:vAlign w:val="bottom"/>
            <w:tcBorders>
              <w:top w:val="single" w:sz="8" w:color="0000FF"/>
            </w:tcBorders>
            <w:gridSpan w:val="2"/>
            <w:shd w:val="clear" w:color="auto" w:fill="E6E6FA"/>
          </w:tcPr>
          <w:p>
            <w:pPr>
              <w:jc w:val="center"/>
              <w:ind w:left="710"/>
              <w:spacing w:after="0" w:line="169" w:lineRule="exact"/>
              <w:rPr>
                <w:sz w:val="20"/>
                <w:szCs w:val="20"/>
                <w:color w:val="auto"/>
              </w:rPr>
            </w:pPr>
            <w:r>
              <w:rPr>
                <w:rFonts w:ascii="Times New Roman" w:cs="Times New Roman" w:eastAsia="Times New Roman" w:hAnsi="Times New Roman"/>
                <w:sz w:val="18"/>
                <w:szCs w:val="18"/>
                <w:color w:val="0000FF"/>
              </w:rPr>
              <w:t>0.30%</w:t>
            </w:r>
          </w:p>
        </w:tc>
        <w:tc>
          <w:tcPr>
            <w:tcW w:w="800" w:type="dxa"/>
            <w:vAlign w:val="bottom"/>
            <w:tcBorders>
              <w:top w:val="single" w:sz="8" w:color="0000FF"/>
            </w:tcBorders>
            <w:shd w:val="clear" w:color="auto" w:fill="E6E6FA"/>
          </w:tcPr>
          <w:p>
            <w:pPr>
              <w:spacing w:after="0"/>
              <w:rPr>
                <w:sz w:val="16"/>
                <w:szCs w:val="16"/>
                <w:color w:val="auto"/>
              </w:rPr>
            </w:pPr>
          </w:p>
        </w:tc>
        <w:tc>
          <w:tcPr>
            <w:tcW w:w="700" w:type="dxa"/>
            <w:vAlign w:val="bottom"/>
            <w:tcBorders>
              <w:top w:val="single" w:sz="8" w:color="auto"/>
            </w:tcBorders>
            <w:shd w:val="clear" w:color="auto" w:fill="E6E6FA"/>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4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132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1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82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1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42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2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gridSpan w:val="5"/>
            <w:shd w:val="clear" w:color="auto" w:fill="E6E6FA"/>
          </w:tcPr>
          <w:p>
            <w:pPr>
              <w:jc w:val="center"/>
              <w:ind w:left="1250"/>
              <w:spacing w:after="0" w:line="169" w:lineRule="exact"/>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shd w:val="clear" w:color="auto" w:fill="E6E6FA"/>
          </w:tcPr>
          <w:p>
            <w:pPr>
              <w:spacing w:after="0"/>
              <w:rPr>
                <w:sz w:val="16"/>
                <w:szCs w:val="16"/>
                <w:color w:val="auto"/>
              </w:rPr>
            </w:pPr>
          </w:p>
        </w:tc>
        <w:tc>
          <w:tcPr>
            <w:tcW w:w="1320" w:type="dxa"/>
            <w:vAlign w:val="bottom"/>
            <w:tcBorders>
              <w:right w:val="single" w:sz="8" w:color="auto"/>
            </w:tcBorders>
            <w:shd w:val="clear" w:color="auto" w:fill="E6E6FA"/>
          </w:tcPr>
          <w:p>
            <w:pPr>
              <w:spacing w:after="0"/>
              <w:rPr>
                <w:sz w:val="16"/>
                <w:szCs w:val="16"/>
                <w:color w:val="auto"/>
              </w:rPr>
            </w:pPr>
          </w:p>
        </w:tc>
        <w:tc>
          <w:tcPr>
            <w:tcW w:w="280" w:type="dxa"/>
            <w:vAlign w:val="bottom"/>
            <w:shd w:val="clear" w:color="auto" w:fill="E6E6FA"/>
          </w:tcPr>
          <w:p>
            <w:pPr>
              <w:spacing w:after="0"/>
              <w:rPr>
                <w:sz w:val="16"/>
                <w:szCs w:val="16"/>
                <w:color w:val="auto"/>
              </w:rPr>
            </w:pPr>
          </w:p>
        </w:tc>
        <w:tc>
          <w:tcPr>
            <w:tcW w:w="500" w:type="dxa"/>
            <w:vAlign w:val="bottom"/>
            <w:tcBorders>
              <w:right w:val="single" w:sz="8" w:color="E6E6FA"/>
            </w:tcBorders>
            <w:shd w:val="clear" w:color="auto" w:fill="E6E6FA"/>
          </w:tcPr>
          <w:p>
            <w:pPr>
              <w:spacing w:after="0"/>
              <w:rPr>
                <w:sz w:val="16"/>
                <w:szCs w:val="16"/>
                <w:color w:val="auto"/>
              </w:rPr>
            </w:pPr>
          </w:p>
        </w:tc>
        <w:tc>
          <w:tcPr>
            <w:tcW w:w="2740" w:type="dxa"/>
            <w:vAlign w:val="bottom"/>
            <w:tcBorders>
              <w:right w:val="single" w:sz="8" w:color="auto"/>
            </w:tcBorders>
            <w:gridSpan w:val="10"/>
            <w:shd w:val="clear" w:color="auto" w:fill="E6E6FA"/>
          </w:tcPr>
          <w:p>
            <w:pPr>
              <w:jc w:val="center"/>
              <w:ind w:right="780"/>
              <w:spacing w:after="0" w:line="169" w:lineRule="exact"/>
              <w:rPr>
                <w:sz w:val="20"/>
                <w:szCs w:val="20"/>
                <w:color w:val="auto"/>
              </w:rPr>
            </w:pPr>
            <w:r>
              <w:rPr>
                <w:rFonts w:ascii="Times New Roman" w:cs="Times New Roman" w:eastAsia="Times New Roman" w:hAnsi="Times New Roman"/>
                <w:sz w:val="18"/>
                <w:szCs w:val="18"/>
                <w:color w:val="0000FF"/>
                <w:w w:val="99"/>
              </w:rPr>
              <w:t>≥ 3.50:1.00 but &lt; 4.00:1.00</w:t>
            </w:r>
          </w:p>
        </w:tc>
        <w:tc>
          <w:tcPr>
            <w:tcW w:w="1980" w:type="dxa"/>
            <w:vAlign w:val="bottom"/>
            <w:gridSpan w:val="3"/>
            <w:shd w:val="clear" w:color="auto" w:fill="E6E6FA"/>
          </w:tcPr>
          <w:p>
            <w:pPr>
              <w:jc w:val="center"/>
              <w:ind w:left="1410"/>
              <w:spacing w:after="0" w:line="169" w:lineRule="exact"/>
              <w:rPr>
                <w:sz w:val="20"/>
                <w:szCs w:val="20"/>
                <w:color w:val="auto"/>
              </w:rPr>
            </w:pPr>
            <w:r>
              <w:rPr>
                <w:rFonts w:ascii="Times New Roman" w:cs="Times New Roman" w:eastAsia="Times New Roman" w:hAnsi="Times New Roman"/>
                <w:sz w:val="18"/>
                <w:szCs w:val="18"/>
                <w:color w:val="0000FF"/>
              </w:rPr>
              <w:t>0.40%</w:t>
            </w:r>
          </w:p>
        </w:tc>
        <w:tc>
          <w:tcPr>
            <w:tcW w:w="800" w:type="dxa"/>
            <w:vAlign w:val="bottom"/>
            <w:shd w:val="clear" w:color="auto" w:fill="E6E6FA"/>
          </w:tcPr>
          <w:p>
            <w:pPr>
              <w:spacing w:after="0"/>
              <w:rPr>
                <w:sz w:val="16"/>
                <w:szCs w:val="16"/>
                <w:color w:val="auto"/>
              </w:rPr>
            </w:pPr>
          </w:p>
        </w:tc>
        <w:tc>
          <w:tcPr>
            <w:tcW w:w="700" w:type="dxa"/>
            <w:vAlign w:val="bottom"/>
            <w:shd w:val="clear" w:color="auto" w:fill="E6E6F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4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132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8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2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5"/>
            <w:shd w:val="clear" w:color="auto" w:fill="E6E6FA"/>
          </w:tcPr>
          <w:p>
            <w:pPr>
              <w:jc w:val="center"/>
              <w:ind w:left="1250"/>
              <w:spacing w:after="0" w:line="16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shd w:val="clear" w:color="auto" w:fill="E6E6FA"/>
          </w:tcPr>
          <w:p>
            <w:pPr>
              <w:spacing w:after="0"/>
              <w:rPr>
                <w:sz w:val="16"/>
                <w:szCs w:val="16"/>
                <w:color w:val="auto"/>
              </w:rPr>
            </w:pPr>
          </w:p>
        </w:tc>
        <w:tc>
          <w:tcPr>
            <w:tcW w:w="1320" w:type="dxa"/>
            <w:vAlign w:val="bottom"/>
            <w:tcBorders>
              <w:right w:val="single" w:sz="8" w:color="auto"/>
            </w:tcBorders>
            <w:shd w:val="clear" w:color="auto" w:fill="E6E6FA"/>
          </w:tcPr>
          <w:p>
            <w:pPr>
              <w:spacing w:after="0"/>
              <w:rPr>
                <w:sz w:val="16"/>
                <w:szCs w:val="16"/>
                <w:color w:val="auto"/>
              </w:rPr>
            </w:pPr>
          </w:p>
        </w:tc>
        <w:tc>
          <w:tcPr>
            <w:tcW w:w="280" w:type="dxa"/>
            <w:vAlign w:val="bottom"/>
            <w:shd w:val="clear" w:color="auto" w:fill="E6E6FA"/>
          </w:tcPr>
          <w:p>
            <w:pPr>
              <w:spacing w:after="0"/>
              <w:rPr>
                <w:sz w:val="16"/>
                <w:szCs w:val="16"/>
                <w:color w:val="auto"/>
              </w:rPr>
            </w:pPr>
          </w:p>
        </w:tc>
        <w:tc>
          <w:tcPr>
            <w:tcW w:w="500" w:type="dxa"/>
            <w:vAlign w:val="bottom"/>
            <w:tcBorders>
              <w:right w:val="single" w:sz="8" w:color="E6E6FA"/>
            </w:tcBorders>
            <w:shd w:val="clear" w:color="auto" w:fill="E6E6FA"/>
          </w:tcPr>
          <w:p>
            <w:pPr>
              <w:spacing w:after="0"/>
              <w:rPr>
                <w:sz w:val="16"/>
                <w:szCs w:val="16"/>
                <w:color w:val="auto"/>
              </w:rPr>
            </w:pPr>
          </w:p>
        </w:tc>
        <w:tc>
          <w:tcPr>
            <w:tcW w:w="420" w:type="dxa"/>
            <w:vAlign w:val="bottom"/>
            <w:shd w:val="clear" w:color="auto" w:fill="E6E6FA"/>
          </w:tcPr>
          <w:p>
            <w:pPr>
              <w:spacing w:after="0"/>
              <w:rPr>
                <w:sz w:val="16"/>
                <w:szCs w:val="16"/>
                <w:color w:val="auto"/>
              </w:rPr>
            </w:pPr>
          </w:p>
        </w:tc>
        <w:tc>
          <w:tcPr>
            <w:tcW w:w="20" w:type="dxa"/>
            <w:vAlign w:val="bottom"/>
            <w:shd w:val="clear" w:color="auto" w:fill="E6E6FA"/>
          </w:tcPr>
          <w:p>
            <w:pPr>
              <w:spacing w:after="0"/>
              <w:rPr>
                <w:sz w:val="16"/>
                <w:szCs w:val="16"/>
                <w:color w:val="auto"/>
              </w:rPr>
            </w:pPr>
          </w:p>
        </w:tc>
        <w:tc>
          <w:tcPr>
            <w:tcW w:w="140" w:type="dxa"/>
            <w:vAlign w:val="bottom"/>
            <w:tcBorders>
              <w:right w:val="single" w:sz="8" w:color="E6E6FA"/>
            </w:tcBorders>
            <w:shd w:val="clear" w:color="auto" w:fill="E6E6FA"/>
          </w:tcPr>
          <w:p>
            <w:pPr>
              <w:spacing w:after="0"/>
              <w:rPr>
                <w:sz w:val="16"/>
                <w:szCs w:val="16"/>
                <w:color w:val="auto"/>
              </w:rPr>
            </w:pPr>
          </w:p>
        </w:tc>
        <w:tc>
          <w:tcPr>
            <w:tcW w:w="2160" w:type="dxa"/>
            <w:vAlign w:val="bottom"/>
            <w:tcBorders>
              <w:right w:val="single" w:sz="8" w:color="auto"/>
            </w:tcBorders>
            <w:gridSpan w:val="7"/>
            <w:shd w:val="clear" w:color="auto" w:fill="E6E6FA"/>
          </w:tcPr>
          <w:p>
            <w:pPr>
              <w:jc w:val="center"/>
              <w:ind w:right="1360"/>
              <w:spacing w:after="0" w:line="169" w:lineRule="exact"/>
              <w:rPr>
                <w:sz w:val="20"/>
                <w:szCs w:val="20"/>
                <w:color w:val="auto"/>
              </w:rPr>
            </w:pPr>
            <w:r>
              <w:rPr>
                <w:rFonts w:ascii="Times New Roman" w:cs="Times New Roman" w:eastAsia="Times New Roman" w:hAnsi="Times New Roman"/>
                <w:sz w:val="18"/>
                <w:szCs w:val="18"/>
                <w:color w:val="0000FF"/>
                <w:w w:val="97"/>
              </w:rPr>
              <w:t>≥ 4.00:1.00</w:t>
            </w:r>
          </w:p>
        </w:tc>
        <w:tc>
          <w:tcPr>
            <w:tcW w:w="1980" w:type="dxa"/>
            <w:vAlign w:val="bottom"/>
            <w:gridSpan w:val="3"/>
            <w:shd w:val="clear" w:color="auto" w:fill="E6E6FA"/>
          </w:tcPr>
          <w:p>
            <w:pPr>
              <w:jc w:val="center"/>
              <w:ind w:left="1410"/>
              <w:spacing w:after="0" w:line="169" w:lineRule="exact"/>
              <w:rPr>
                <w:sz w:val="20"/>
                <w:szCs w:val="20"/>
                <w:color w:val="auto"/>
              </w:rPr>
            </w:pPr>
            <w:r>
              <w:rPr>
                <w:rFonts w:ascii="Times New Roman" w:cs="Times New Roman" w:eastAsia="Times New Roman" w:hAnsi="Times New Roman"/>
                <w:sz w:val="18"/>
                <w:szCs w:val="18"/>
                <w:color w:val="0000FF"/>
              </w:rPr>
              <w:t>0.50%</w:t>
            </w:r>
          </w:p>
        </w:tc>
        <w:tc>
          <w:tcPr>
            <w:tcW w:w="800" w:type="dxa"/>
            <w:vAlign w:val="bottom"/>
            <w:shd w:val="clear" w:color="auto" w:fill="E6E6FA"/>
          </w:tcPr>
          <w:p>
            <w:pPr>
              <w:spacing w:after="0"/>
              <w:rPr>
                <w:sz w:val="16"/>
                <w:szCs w:val="16"/>
                <w:color w:val="auto"/>
              </w:rPr>
            </w:pPr>
          </w:p>
        </w:tc>
        <w:tc>
          <w:tcPr>
            <w:tcW w:w="700" w:type="dxa"/>
            <w:vAlign w:val="bottom"/>
            <w:shd w:val="clear" w:color="auto" w:fill="E6E6F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4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132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1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82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1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42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2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E6E6FA"/>
            </w:tcBorders>
            <w:shd w:val="clear" w:color="auto" w:fill="000000"/>
          </w:tcPr>
          <w:p>
            <w:pPr>
              <w:spacing w:after="0" w:line="20" w:lineRule="exact"/>
              <w:rPr>
                <w:sz w:val="1"/>
                <w:szCs w:val="1"/>
                <w:color w:val="auto"/>
              </w:rPr>
            </w:pPr>
          </w:p>
        </w:tc>
        <w:tc>
          <w:tcPr>
            <w:tcW w:w="70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Any increase or decrease in the Applicable Commitment Fee resulting from a change in the Consolidated Total Debt to Consolidated EBITDA Ratio shall become effective as of the third Business Day immediately following the date the applicable Compliance Certificate is delivered pursuant to Section 6.02(b); provided, however, that, following the written election of the Required Revolving Lenders, “Pricing Level 3” shall apply without regard to the Consolidated Total Debt to Consolidated EBITDA Ratio at any time after the date on which any annual or quarterly financial statement was required to have been delivered pursuant to Section 6.01(a) or Section 6.01(b) but was not delivered, commencing with the third Business Day immediately following the date of such election and continuing until the third Business Day immediately following the date on which such financial statement is delivered.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 percentage per annum equal to:</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(a)            (i) with respect to the Initial Dollar Term Loan, 4.50% per annum for Term Benchmark Loans, and 3.50% per annum for Base Rate Loans and (ii) with respect to the Initial Euro Term Loans, 5.00%, and</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with respect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 </w:t>
      </w:r>
      <w:r>
        <w:rPr>
          <w:rFonts w:ascii="Times New Roman" w:cs="Times New Roman" w:eastAsia="Times New Roman" w:hAnsi="Times New Roman"/>
          <w:sz w:val="18"/>
          <w:szCs w:val="18"/>
          <w:color w:val="FF0000"/>
          <w:strike w:val="1"/>
        </w:rPr>
        <w:t>4.25</w:t>
      </w:r>
      <w:r>
        <w:rPr>
          <w:rFonts w:ascii="Times New Roman" w:cs="Times New Roman" w:eastAsia="Times New Roman" w:hAnsi="Times New Roman"/>
          <w:sz w:val="18"/>
          <w:szCs w:val="18"/>
          <w:u w:val="single" w:color="auto"/>
          <w:color w:val="0000FF"/>
        </w:rPr>
        <w:t>(i) from the Second Amendment Effective Date to, but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including, the Initial Adjustment Date, 4.00</w:t>
      </w:r>
      <w:r>
        <w:rPr>
          <w:rFonts w:ascii="Times New Roman" w:cs="Times New Roman" w:eastAsia="Times New Roman" w:hAnsi="Times New Roman"/>
          <w:sz w:val="18"/>
          <w:szCs w:val="18"/>
          <w:color w:val="000000"/>
        </w:rPr>
        <w:t>% per annum for Term Benchmark Loans,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3.25</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000000"/>
        </w:rPr>
        <w:t>% per annum for Base Rate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(ii) from and after the Initial Adjustment Date, the applicable percentage per annum set forth below, as determined by reference to the Consolidated Total Debt to Consolidated EBITDA Ratio, as set forth in the most recent Compliance Certificate delivered to the Administrative Agent pursuant to Section 6.02(b):</w:t>
      </w:r>
    </w:p>
    <w:p>
      <w:pPr>
        <w:spacing w:after="0" w:line="19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0000FF"/>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74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7439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tcPr>
          <w:p>
            <w:pPr>
              <w:spacing w:after="0"/>
              <w:rPr>
                <w:sz w:val="12"/>
                <w:szCs w:val="12"/>
                <w:color w:val="auto"/>
              </w:rPr>
            </w:pPr>
          </w:p>
        </w:tc>
        <w:tc>
          <w:tcPr>
            <w:tcW w:w="740" w:type="dxa"/>
            <w:vAlign w:val="bottom"/>
            <w:shd w:val="clear" w:color="auto" w:fill="E6E6FA"/>
          </w:tcPr>
          <w:p>
            <w:pPr>
              <w:spacing w:after="0"/>
              <w:rPr>
                <w:sz w:val="12"/>
                <w:szCs w:val="12"/>
                <w:color w:val="auto"/>
              </w:rPr>
            </w:pPr>
          </w:p>
        </w:tc>
        <w:tc>
          <w:tcPr>
            <w:tcW w:w="980" w:type="dxa"/>
            <w:vAlign w:val="bottom"/>
            <w:gridSpan w:val="3"/>
            <w:vMerge w:val="restart"/>
            <w:shd w:val="clear" w:color="auto" w:fill="E6E6FA"/>
          </w:tcPr>
          <w:p>
            <w:pPr>
              <w:jc w:val="center"/>
              <w:spacing w:after="0"/>
              <w:rPr>
                <w:sz w:val="20"/>
                <w:szCs w:val="20"/>
                <w:color w:val="auto"/>
              </w:rPr>
            </w:pPr>
            <w:r>
              <w:rPr>
                <w:rFonts w:ascii="Times New Roman" w:cs="Times New Roman" w:eastAsia="Times New Roman" w:hAnsi="Times New Roman"/>
                <w:sz w:val="18"/>
                <w:szCs w:val="18"/>
                <w:color w:val="0000FF"/>
              </w:rPr>
              <w:t>Pricing Level</w:t>
            </w:r>
          </w:p>
        </w:tc>
        <w:tc>
          <w:tcPr>
            <w:tcW w:w="760" w:type="dxa"/>
            <w:vAlign w:val="bottom"/>
            <w:tcBorders>
              <w:right w:val="single" w:sz="8" w:color="auto"/>
            </w:tcBorders>
            <w:vMerge w:val="restart"/>
            <w:shd w:val="clear" w:color="auto" w:fill="E6E6FA"/>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tcBorders>
              <w:right w:val="single" w:sz="8" w:color="auto"/>
            </w:tcBorders>
            <w:gridSpan w:val="9"/>
          </w:tcPr>
          <w:p>
            <w:pPr>
              <w:jc w:val="center"/>
              <w:ind w:right="200"/>
              <w:spacing w:after="0" w:line="149" w:lineRule="exact"/>
              <w:rPr>
                <w:sz w:val="20"/>
                <w:szCs w:val="20"/>
                <w:color w:val="auto"/>
              </w:rPr>
            </w:pPr>
            <w:r>
              <w:rPr>
                <w:rFonts w:ascii="Times New Roman" w:cs="Times New Roman" w:eastAsia="Times New Roman" w:hAnsi="Times New Roman"/>
                <w:sz w:val="17"/>
                <w:szCs w:val="17"/>
                <w:color w:val="0000FF"/>
              </w:rPr>
              <w:t>Consolidated Total Debt to Consolidated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tcBorders>
              <w:right w:val="single" w:sz="8" w:color="auto"/>
            </w:tcBorders>
            <w:gridSpan w:val="6"/>
            <w:vMerge w:val="restart"/>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Term Benchmark Loans</w:t>
            </w:r>
          </w:p>
        </w:tc>
        <w:tc>
          <w:tcPr>
            <w:tcW w:w="500" w:type="dxa"/>
            <w:vAlign w:val="bottom"/>
          </w:tcPr>
          <w:p>
            <w:pPr>
              <w:spacing w:after="0"/>
              <w:rPr>
                <w:sz w:val="12"/>
                <w:szCs w:val="12"/>
                <w:color w:val="auto"/>
              </w:rPr>
            </w:pPr>
          </w:p>
        </w:tc>
        <w:tc>
          <w:tcPr>
            <w:tcW w:w="172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Base Rate Loans</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980" w:type="dxa"/>
            <w:vAlign w:val="bottom"/>
            <w:tcBorders>
              <w:top w:val="single" w:sz="8" w:color="E6E6FA"/>
              <w:bottom w:val="single" w:sz="8" w:color="E6E6FA"/>
            </w:tcBorders>
            <w:gridSpan w:val="3"/>
            <w:vMerge w:val="continue"/>
            <w:shd w:val="clear" w:color="auto" w:fill="E6E6FA"/>
          </w:tcPr>
          <w:p>
            <w:pPr>
              <w:spacing w:after="0" w:line="20" w:lineRule="exact"/>
              <w:rPr>
                <w:sz w:val="1"/>
                <w:szCs w:val="1"/>
                <w:color w:val="auto"/>
              </w:rPr>
            </w:pPr>
          </w:p>
        </w:tc>
        <w:tc>
          <w:tcPr>
            <w:tcW w:w="760" w:type="dxa"/>
            <w:vAlign w:val="bottom"/>
            <w:tcBorders>
              <w:top w:val="single" w:sz="8" w:color="E6E6FA"/>
              <w:bottom w:val="single" w:sz="8" w:color="E6E6FA"/>
              <w:right w:val="single" w:sz="8" w:color="auto"/>
            </w:tcBorders>
            <w:vMerge w:val="continue"/>
            <w:shd w:val="clear" w:color="auto" w:fill="E6E6F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20" w:type="dxa"/>
            <w:vAlign w:val="bottom"/>
            <w:tcBorders>
              <w:right w:val="single" w:sz="8" w:color="auto"/>
            </w:tcBorders>
            <w:gridSpan w:val="6"/>
            <w:vMerge w:val="continue"/>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720" w:type="dxa"/>
            <w:vAlign w:val="bottom"/>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40" w:type="dxa"/>
            <w:vAlign w:val="bottom"/>
            <w:shd w:val="clear" w:color="auto" w:fill="E6E6FA"/>
          </w:tcPr>
          <w:p>
            <w:pPr>
              <w:spacing w:after="0"/>
              <w:rPr>
                <w:sz w:val="17"/>
                <w:szCs w:val="17"/>
                <w:color w:val="auto"/>
              </w:rPr>
            </w:pPr>
          </w:p>
        </w:tc>
        <w:tc>
          <w:tcPr>
            <w:tcW w:w="980" w:type="dxa"/>
            <w:vAlign w:val="bottom"/>
            <w:gridSpan w:val="3"/>
            <w:vMerge w:val="continue"/>
            <w:shd w:val="clear" w:color="auto" w:fill="E6E6FA"/>
          </w:tcPr>
          <w:p>
            <w:pPr>
              <w:spacing w:after="0"/>
              <w:rPr>
                <w:sz w:val="17"/>
                <w:szCs w:val="17"/>
                <w:color w:val="auto"/>
              </w:rPr>
            </w:pPr>
          </w:p>
        </w:tc>
        <w:tc>
          <w:tcPr>
            <w:tcW w:w="760" w:type="dxa"/>
            <w:vAlign w:val="bottom"/>
            <w:tcBorders>
              <w:right w:val="single" w:sz="8" w:color="auto"/>
            </w:tcBorders>
            <w:vMerge w:val="continue"/>
            <w:shd w:val="clear" w:color="auto" w:fill="E6E6FA"/>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color w:val="0000FF"/>
              </w:rPr>
              <w:t>EBITDA Ratio</w:t>
            </w:r>
          </w:p>
        </w:tc>
        <w:tc>
          <w:tcPr>
            <w:tcW w:w="920" w:type="dxa"/>
            <w:vAlign w:val="bottom"/>
            <w:gridSpan w:val="3"/>
          </w:tcPr>
          <w:p>
            <w:pPr>
              <w:spacing w:after="0"/>
              <w:rPr>
                <w:sz w:val="17"/>
                <w:szCs w:val="17"/>
                <w:color w:val="auto"/>
              </w:rPr>
            </w:pPr>
          </w:p>
        </w:tc>
        <w:tc>
          <w:tcPr>
            <w:tcW w:w="200" w:type="dxa"/>
            <w:vAlign w:val="bottom"/>
            <w:tcBorders>
              <w:right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220" w:type="dxa"/>
            <w:vAlign w:val="bottom"/>
            <w:tcBorders>
              <w:right w:val="single" w:sz="8" w:color="auto"/>
            </w:tcBorders>
            <w:gridSpan w:val="6"/>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7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740" w:type="dxa"/>
            <w:vAlign w:val="bottom"/>
            <w:tcBorders>
              <w:top w:val="single" w:sz="8" w:color="auto"/>
            </w:tcBorders>
            <w:shd w:val="clear" w:color="auto" w:fill="E6E6FA"/>
          </w:tcPr>
          <w:p>
            <w:pPr>
              <w:spacing w:after="0"/>
              <w:rPr>
                <w:sz w:val="16"/>
                <w:szCs w:val="16"/>
                <w:color w:val="auto"/>
              </w:rPr>
            </w:pPr>
          </w:p>
        </w:tc>
        <w:tc>
          <w:tcPr>
            <w:tcW w:w="440" w:type="dxa"/>
            <w:vAlign w:val="bottom"/>
            <w:tcBorders>
              <w:top w:val="single" w:sz="8" w:color="0000FF"/>
            </w:tcBorders>
            <w:shd w:val="clear" w:color="auto" w:fill="E6E6FA"/>
          </w:tcPr>
          <w:p>
            <w:pPr>
              <w:spacing w:after="0"/>
              <w:rPr>
                <w:sz w:val="16"/>
                <w:szCs w:val="16"/>
                <w:color w:val="auto"/>
              </w:rPr>
            </w:pPr>
          </w:p>
        </w:tc>
        <w:tc>
          <w:tcPr>
            <w:tcW w:w="100" w:type="dxa"/>
            <w:vAlign w:val="bottom"/>
            <w:tcBorders>
              <w:top w:val="single" w:sz="8" w:color="0000FF"/>
            </w:tcBorders>
            <w:shd w:val="clear" w:color="auto" w:fill="E6E6FA"/>
          </w:tcPr>
          <w:p>
            <w:pPr>
              <w:jc w:val="center"/>
              <w:spacing w:after="0" w:line="169" w:lineRule="exact"/>
              <w:rPr>
                <w:sz w:val="20"/>
                <w:szCs w:val="20"/>
                <w:color w:val="auto"/>
              </w:rPr>
            </w:pPr>
            <w:r>
              <w:rPr>
                <w:rFonts w:ascii="Times New Roman" w:cs="Times New Roman" w:eastAsia="Times New Roman" w:hAnsi="Times New Roman"/>
                <w:sz w:val="18"/>
                <w:szCs w:val="18"/>
                <w:color w:val="0000FF"/>
              </w:rPr>
              <w:t>1</w:t>
            </w:r>
          </w:p>
        </w:tc>
        <w:tc>
          <w:tcPr>
            <w:tcW w:w="440" w:type="dxa"/>
            <w:vAlign w:val="bottom"/>
            <w:tcBorders>
              <w:top w:val="single" w:sz="8" w:color="0000FF"/>
            </w:tcBorders>
            <w:shd w:val="clear" w:color="auto" w:fill="E6E6FA"/>
          </w:tcPr>
          <w:p>
            <w:pPr>
              <w:spacing w:after="0"/>
              <w:rPr>
                <w:sz w:val="16"/>
                <w:szCs w:val="16"/>
                <w:color w:val="auto"/>
              </w:rPr>
            </w:pPr>
          </w:p>
        </w:tc>
        <w:tc>
          <w:tcPr>
            <w:tcW w:w="760" w:type="dxa"/>
            <w:vAlign w:val="bottom"/>
            <w:tcBorders>
              <w:top w:val="single" w:sz="8" w:color="auto"/>
              <w:right w:val="single" w:sz="8" w:color="auto"/>
            </w:tcBorders>
            <w:shd w:val="clear" w:color="auto" w:fill="E6E6FA"/>
          </w:tcPr>
          <w:p>
            <w:pPr>
              <w:spacing w:after="0"/>
              <w:rPr>
                <w:sz w:val="16"/>
                <w:szCs w:val="16"/>
                <w:color w:val="auto"/>
              </w:rPr>
            </w:pPr>
          </w:p>
        </w:tc>
        <w:tc>
          <w:tcPr>
            <w:tcW w:w="1080" w:type="dxa"/>
            <w:vAlign w:val="bottom"/>
            <w:tcBorders>
              <w:top w:val="single" w:sz="8" w:color="auto"/>
            </w:tcBorders>
            <w:gridSpan w:val="3"/>
            <w:shd w:val="clear" w:color="auto" w:fill="E6E6FA"/>
          </w:tcPr>
          <w:p>
            <w:pPr>
              <w:spacing w:after="0"/>
              <w:rPr>
                <w:sz w:val="16"/>
                <w:szCs w:val="16"/>
                <w:color w:val="auto"/>
              </w:rPr>
            </w:pPr>
          </w:p>
        </w:tc>
        <w:tc>
          <w:tcPr>
            <w:tcW w:w="980" w:type="dxa"/>
            <w:vAlign w:val="bottom"/>
            <w:tcBorders>
              <w:top w:val="single" w:sz="8" w:color="0000FF"/>
              <w:right w:val="single" w:sz="8" w:color="E6E6FA"/>
            </w:tcBorders>
            <w:gridSpan w:val="2"/>
            <w:shd w:val="clear" w:color="auto" w:fill="E6E6FA"/>
          </w:tcPr>
          <w:p>
            <w:pPr>
              <w:jc w:val="center"/>
              <w:ind w:left="30"/>
              <w:spacing w:after="0" w:line="169" w:lineRule="exact"/>
              <w:rPr>
                <w:sz w:val="20"/>
                <w:szCs w:val="20"/>
                <w:color w:val="auto"/>
              </w:rPr>
            </w:pPr>
            <w:r>
              <w:rPr>
                <w:rFonts w:ascii="Times New Roman" w:cs="Times New Roman" w:eastAsia="Times New Roman" w:hAnsi="Times New Roman"/>
                <w:sz w:val="18"/>
                <w:szCs w:val="18"/>
                <w:color w:val="0000FF"/>
                <w:w w:val="99"/>
              </w:rPr>
              <w:t>&lt; 3.50:1.00</w:t>
            </w:r>
          </w:p>
        </w:tc>
        <w:tc>
          <w:tcPr>
            <w:tcW w:w="120" w:type="dxa"/>
            <w:vAlign w:val="bottom"/>
            <w:tcBorders>
              <w:top w:val="single" w:sz="8" w:color="0000FF"/>
            </w:tcBorders>
            <w:shd w:val="clear" w:color="auto" w:fill="E6E6FA"/>
          </w:tcPr>
          <w:p>
            <w:pPr>
              <w:spacing w:after="0"/>
              <w:rPr>
                <w:sz w:val="16"/>
                <w:szCs w:val="16"/>
                <w:color w:val="auto"/>
              </w:rPr>
            </w:pPr>
          </w:p>
        </w:tc>
        <w:tc>
          <w:tcPr>
            <w:tcW w:w="80" w:type="dxa"/>
            <w:vAlign w:val="bottom"/>
            <w:tcBorders>
              <w:top w:val="single" w:sz="8" w:color="auto"/>
            </w:tcBorders>
            <w:shd w:val="clear" w:color="auto" w:fill="E6E6FA"/>
          </w:tcPr>
          <w:p>
            <w:pPr>
              <w:spacing w:after="0"/>
              <w:rPr>
                <w:sz w:val="16"/>
                <w:szCs w:val="16"/>
                <w:color w:val="auto"/>
              </w:rPr>
            </w:pPr>
          </w:p>
        </w:tc>
        <w:tc>
          <w:tcPr>
            <w:tcW w:w="360" w:type="dxa"/>
            <w:vAlign w:val="bottom"/>
            <w:tcBorders>
              <w:top w:val="single" w:sz="8" w:color="auto"/>
            </w:tcBorders>
            <w:shd w:val="clear" w:color="auto" w:fill="E6E6FA"/>
          </w:tcPr>
          <w:p>
            <w:pPr>
              <w:spacing w:after="0"/>
              <w:rPr>
                <w:sz w:val="16"/>
                <w:szCs w:val="16"/>
                <w:color w:val="auto"/>
              </w:rPr>
            </w:pPr>
          </w:p>
        </w:tc>
        <w:tc>
          <w:tcPr>
            <w:tcW w:w="480" w:type="dxa"/>
            <w:vAlign w:val="bottom"/>
            <w:tcBorders>
              <w:top w:val="single" w:sz="8" w:color="auto"/>
            </w:tcBorders>
            <w:shd w:val="clear" w:color="auto" w:fill="E6E6FA"/>
          </w:tcPr>
          <w:p>
            <w:pPr>
              <w:spacing w:after="0"/>
              <w:rPr>
                <w:sz w:val="16"/>
                <w:szCs w:val="16"/>
                <w:color w:val="auto"/>
              </w:rPr>
            </w:pPr>
          </w:p>
        </w:tc>
        <w:tc>
          <w:tcPr>
            <w:tcW w:w="200" w:type="dxa"/>
            <w:vAlign w:val="bottom"/>
            <w:tcBorders>
              <w:top w:val="single" w:sz="8" w:color="auto"/>
              <w:right w:val="single" w:sz="8" w:color="auto"/>
            </w:tcBorders>
            <w:shd w:val="clear" w:color="auto" w:fill="E6E6FA"/>
          </w:tcPr>
          <w:p>
            <w:pPr>
              <w:spacing w:after="0"/>
              <w:rPr>
                <w:sz w:val="16"/>
                <w:szCs w:val="16"/>
                <w:color w:val="auto"/>
              </w:rPr>
            </w:pPr>
          </w:p>
        </w:tc>
        <w:tc>
          <w:tcPr>
            <w:tcW w:w="460" w:type="dxa"/>
            <w:vAlign w:val="bottom"/>
            <w:tcBorders>
              <w:top w:val="single" w:sz="8" w:color="auto"/>
            </w:tcBorders>
            <w:gridSpan w:val="3"/>
            <w:shd w:val="clear" w:color="auto" w:fill="E6E6FA"/>
          </w:tcPr>
          <w:p>
            <w:pPr>
              <w:spacing w:after="0"/>
              <w:rPr>
                <w:sz w:val="16"/>
                <w:szCs w:val="16"/>
                <w:color w:val="auto"/>
              </w:rPr>
            </w:pPr>
          </w:p>
        </w:tc>
        <w:tc>
          <w:tcPr>
            <w:tcW w:w="1720" w:type="dxa"/>
            <w:vAlign w:val="bottom"/>
            <w:tcBorders>
              <w:top w:val="single" w:sz="8" w:color="0000FF"/>
            </w:tcBorders>
            <w:gridSpan w:val="3"/>
            <w:shd w:val="clear" w:color="auto" w:fill="E6E6FA"/>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w w:val="98"/>
              </w:rPr>
              <w:t>3.50%</w:t>
            </w:r>
          </w:p>
        </w:tc>
        <w:tc>
          <w:tcPr>
            <w:tcW w:w="20" w:type="dxa"/>
            <w:vAlign w:val="bottom"/>
            <w:tcBorders>
              <w:top w:val="single" w:sz="8" w:color="auto"/>
            </w:tcBorders>
            <w:shd w:val="clear" w:color="auto" w:fill="E6E6FA"/>
          </w:tcPr>
          <w:p>
            <w:pPr>
              <w:spacing w:after="0"/>
              <w:rPr>
                <w:sz w:val="16"/>
                <w:szCs w:val="16"/>
                <w:color w:val="auto"/>
              </w:rPr>
            </w:pPr>
          </w:p>
        </w:tc>
        <w:tc>
          <w:tcPr>
            <w:tcW w:w="460" w:type="dxa"/>
            <w:vAlign w:val="bottom"/>
            <w:tcBorders>
              <w:top w:val="single" w:sz="8" w:color="auto"/>
              <w:right w:val="single" w:sz="8" w:color="auto"/>
            </w:tcBorders>
            <w:shd w:val="clear" w:color="auto" w:fill="E6E6FA"/>
          </w:tcPr>
          <w:p>
            <w:pPr>
              <w:spacing w:after="0"/>
              <w:rPr>
                <w:sz w:val="16"/>
                <w:szCs w:val="16"/>
                <w:color w:val="auto"/>
              </w:rPr>
            </w:pPr>
          </w:p>
        </w:tc>
        <w:tc>
          <w:tcPr>
            <w:tcW w:w="500" w:type="dxa"/>
            <w:vAlign w:val="bottom"/>
            <w:tcBorders>
              <w:top w:val="single" w:sz="8" w:color="auto"/>
            </w:tcBorders>
            <w:shd w:val="clear" w:color="auto" w:fill="E6E6FA"/>
          </w:tcPr>
          <w:p>
            <w:pPr>
              <w:spacing w:after="0"/>
              <w:rPr>
                <w:sz w:val="16"/>
                <w:szCs w:val="16"/>
                <w:color w:val="auto"/>
              </w:rPr>
            </w:pPr>
          </w:p>
        </w:tc>
        <w:tc>
          <w:tcPr>
            <w:tcW w:w="1200" w:type="dxa"/>
            <w:vAlign w:val="bottom"/>
            <w:tcBorders>
              <w:top w:val="single" w:sz="8" w:color="0000FF"/>
            </w:tcBorders>
            <w:gridSpan w:val="3"/>
            <w:shd w:val="clear" w:color="auto" w:fill="E6E6FA"/>
          </w:tcPr>
          <w:p>
            <w:pPr>
              <w:jc w:val="center"/>
              <w:spacing w:after="0" w:line="169" w:lineRule="exact"/>
              <w:rPr>
                <w:sz w:val="20"/>
                <w:szCs w:val="20"/>
                <w:color w:val="auto"/>
              </w:rPr>
            </w:pPr>
            <w:r>
              <w:rPr>
                <w:rFonts w:ascii="Times New Roman" w:cs="Times New Roman" w:eastAsia="Times New Roman" w:hAnsi="Times New Roman"/>
                <w:sz w:val="18"/>
                <w:szCs w:val="18"/>
                <w:color w:val="0000FF"/>
              </w:rPr>
              <w:t>2.50%</w:t>
            </w:r>
          </w:p>
        </w:tc>
        <w:tc>
          <w:tcPr>
            <w:tcW w:w="500" w:type="dxa"/>
            <w:vAlign w:val="bottom"/>
            <w:tcBorders>
              <w:top w:val="single" w:sz="8" w:color="auto"/>
            </w:tcBorders>
            <w:shd w:val="clear" w:color="auto" w:fill="E6E6FA"/>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tcBorders>
              <w:top w:val="single" w:sz="8" w:color="E6E6FA"/>
            </w:tcBorders>
            <w:shd w:val="clear" w:color="auto" w:fill="000000"/>
          </w:tcPr>
          <w:p>
            <w:pPr>
              <w:spacing w:after="0" w:line="20" w:lineRule="exact"/>
              <w:rPr>
                <w:sz w:val="1"/>
                <w:szCs w:val="1"/>
                <w:color w:val="auto"/>
              </w:rPr>
            </w:pPr>
          </w:p>
        </w:tc>
        <w:tc>
          <w:tcPr>
            <w:tcW w:w="440" w:type="dxa"/>
            <w:vAlign w:val="bottom"/>
            <w:tcBorders>
              <w:top w:val="single" w:sz="8" w:color="E6E6FA"/>
            </w:tcBorders>
            <w:shd w:val="clear" w:color="auto" w:fill="000000"/>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E6E6FA"/>
            </w:tcBorders>
            <w:shd w:val="clear" w:color="auto" w:fill="000000"/>
          </w:tcPr>
          <w:p>
            <w:pPr>
              <w:spacing w:after="0" w:line="20" w:lineRule="exact"/>
              <w:rPr>
                <w:sz w:val="1"/>
                <w:szCs w:val="1"/>
                <w:color w:val="auto"/>
              </w:rPr>
            </w:pPr>
          </w:p>
        </w:tc>
        <w:tc>
          <w:tcPr>
            <w:tcW w:w="76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440" w:type="dxa"/>
            <w:vAlign w:val="bottom"/>
            <w:tcBorders>
              <w:top w:val="single" w:sz="8" w:color="E6E6FA"/>
            </w:tcBorders>
            <w:shd w:val="clear" w:color="auto" w:fill="000000"/>
          </w:tcPr>
          <w:p>
            <w:pPr>
              <w:spacing w:after="0" w:line="20" w:lineRule="exact"/>
              <w:rPr>
                <w:sz w:val="1"/>
                <w:szCs w:val="1"/>
                <w:color w:val="auto"/>
              </w:rPr>
            </w:pPr>
          </w:p>
        </w:tc>
        <w:tc>
          <w:tcPr>
            <w:tcW w:w="160" w:type="dxa"/>
            <w:vAlign w:val="bottom"/>
            <w:tcBorders>
              <w:top w:val="single" w:sz="8" w:color="E6E6FA"/>
              <w:right w:val="single" w:sz="8" w:color="0000FF"/>
            </w:tcBorders>
            <w:shd w:val="clear" w:color="auto" w:fill="000000"/>
          </w:tcPr>
          <w:p>
            <w:pPr>
              <w:spacing w:after="0" w:line="20" w:lineRule="exact"/>
              <w:rPr>
                <w:sz w:val="1"/>
                <w:szCs w:val="1"/>
                <w:color w:val="auto"/>
              </w:rPr>
            </w:pPr>
          </w:p>
        </w:tc>
        <w:tc>
          <w:tcPr>
            <w:tcW w:w="8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E6E6FA"/>
            </w:tcBorders>
            <w:shd w:val="clear" w:color="auto" w:fill="000000"/>
          </w:tcPr>
          <w:p>
            <w:pPr>
              <w:spacing w:after="0" w:line="20" w:lineRule="exact"/>
              <w:rPr>
                <w:sz w:val="1"/>
                <w:szCs w:val="1"/>
                <w:color w:val="auto"/>
              </w:rPr>
            </w:pPr>
          </w:p>
        </w:tc>
        <w:tc>
          <w:tcPr>
            <w:tcW w:w="80" w:type="dxa"/>
            <w:vAlign w:val="bottom"/>
            <w:tcBorders>
              <w:top w:val="single" w:sz="8" w:color="E6E6FA"/>
            </w:tcBorders>
            <w:shd w:val="clear" w:color="auto" w:fill="000000"/>
          </w:tcPr>
          <w:p>
            <w:pPr>
              <w:spacing w:after="0" w:line="20" w:lineRule="exact"/>
              <w:rPr>
                <w:sz w:val="1"/>
                <w:szCs w:val="1"/>
                <w:color w:val="auto"/>
              </w:rPr>
            </w:pPr>
          </w:p>
        </w:tc>
        <w:tc>
          <w:tcPr>
            <w:tcW w:w="36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2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6E6FA"/>
            </w:tcBorders>
            <w:shd w:val="clear" w:color="auto" w:fill="000000"/>
          </w:tcPr>
          <w:p>
            <w:pPr>
              <w:spacing w:after="0" w:line="20" w:lineRule="exact"/>
              <w:rPr>
                <w:sz w:val="1"/>
                <w:szCs w:val="1"/>
                <w:color w:val="auto"/>
              </w:rPr>
            </w:pPr>
          </w:p>
        </w:tc>
        <w:tc>
          <w:tcPr>
            <w:tcW w:w="3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6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6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46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E6E6FA"/>
            </w:tcBorders>
            <w:shd w:val="clear" w:color="auto" w:fill="000000"/>
          </w:tcPr>
          <w:p>
            <w:pPr>
              <w:spacing w:after="0" w:line="20" w:lineRule="exact"/>
              <w:rPr>
                <w:sz w:val="1"/>
                <w:szCs w:val="1"/>
                <w:color w:val="auto"/>
              </w:rPr>
            </w:pPr>
          </w:p>
        </w:tc>
        <w:tc>
          <w:tcPr>
            <w:tcW w:w="3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36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rPr>
                <w:sz w:val="16"/>
                <w:szCs w:val="16"/>
                <w:color w:val="auto"/>
              </w:rPr>
            </w:pPr>
          </w:p>
        </w:tc>
        <w:tc>
          <w:tcPr>
            <w:tcW w:w="1180" w:type="dxa"/>
            <w:vAlign w:val="bottom"/>
            <w:gridSpan w:val="2"/>
            <w:shd w:val="clear" w:color="auto" w:fill="E6E6FA"/>
          </w:tcPr>
          <w:p>
            <w:pPr>
              <w:spacing w:after="0"/>
              <w:rPr>
                <w:sz w:val="16"/>
                <w:szCs w:val="16"/>
                <w:color w:val="auto"/>
              </w:rPr>
            </w:pPr>
          </w:p>
        </w:tc>
        <w:tc>
          <w:tcPr>
            <w:tcW w:w="100" w:type="dxa"/>
            <w:vAlign w:val="bottom"/>
            <w:shd w:val="clear" w:color="auto" w:fill="E6E6FA"/>
          </w:tcPr>
          <w:p>
            <w:pPr>
              <w:jc w:val="center"/>
              <w:spacing w:after="0" w:line="169" w:lineRule="exact"/>
              <w:rPr>
                <w:sz w:val="20"/>
                <w:szCs w:val="20"/>
                <w:color w:val="auto"/>
              </w:rPr>
            </w:pPr>
            <w:r>
              <w:rPr>
                <w:rFonts w:ascii="Times New Roman" w:cs="Times New Roman" w:eastAsia="Times New Roman" w:hAnsi="Times New Roman"/>
                <w:sz w:val="18"/>
                <w:szCs w:val="18"/>
                <w:color w:val="0000FF"/>
              </w:rPr>
              <w:t>2</w:t>
            </w:r>
          </w:p>
        </w:tc>
        <w:tc>
          <w:tcPr>
            <w:tcW w:w="440" w:type="dxa"/>
            <w:vAlign w:val="bottom"/>
            <w:shd w:val="clear" w:color="auto" w:fill="E6E6FA"/>
          </w:tcPr>
          <w:p>
            <w:pPr>
              <w:spacing w:after="0"/>
              <w:rPr>
                <w:sz w:val="16"/>
                <w:szCs w:val="16"/>
                <w:color w:val="auto"/>
              </w:rPr>
            </w:pPr>
          </w:p>
        </w:tc>
        <w:tc>
          <w:tcPr>
            <w:tcW w:w="760" w:type="dxa"/>
            <w:vAlign w:val="bottom"/>
            <w:tcBorders>
              <w:right w:val="single" w:sz="8" w:color="auto"/>
            </w:tcBorders>
            <w:shd w:val="clear" w:color="auto" w:fill="E6E6FA"/>
          </w:tcPr>
          <w:p>
            <w:pPr>
              <w:spacing w:after="0"/>
              <w:rPr>
                <w:sz w:val="16"/>
                <w:szCs w:val="16"/>
                <w:color w:val="auto"/>
              </w:rPr>
            </w:pPr>
          </w:p>
        </w:tc>
        <w:tc>
          <w:tcPr>
            <w:tcW w:w="160" w:type="dxa"/>
            <w:vAlign w:val="bottom"/>
            <w:shd w:val="clear" w:color="auto" w:fill="E6E6FA"/>
          </w:tcPr>
          <w:p>
            <w:pPr>
              <w:spacing w:after="0"/>
              <w:rPr>
                <w:sz w:val="16"/>
                <w:szCs w:val="16"/>
                <w:color w:val="auto"/>
              </w:rPr>
            </w:pPr>
          </w:p>
        </w:tc>
        <w:tc>
          <w:tcPr>
            <w:tcW w:w="480" w:type="dxa"/>
            <w:vAlign w:val="bottom"/>
            <w:shd w:val="clear" w:color="auto" w:fill="E6E6FA"/>
          </w:tcPr>
          <w:p>
            <w:pPr>
              <w:spacing w:after="0"/>
              <w:rPr>
                <w:sz w:val="16"/>
                <w:szCs w:val="16"/>
                <w:color w:val="auto"/>
              </w:rPr>
            </w:pPr>
          </w:p>
        </w:tc>
        <w:tc>
          <w:tcPr>
            <w:tcW w:w="1980" w:type="dxa"/>
            <w:vAlign w:val="bottom"/>
            <w:gridSpan w:val="6"/>
            <w:shd w:val="clear" w:color="auto" w:fill="E6E6FA"/>
          </w:tcPr>
          <w:p>
            <w:pPr>
              <w:jc w:val="center"/>
              <w:spacing w:after="0" w:line="169" w:lineRule="exact"/>
              <w:rPr>
                <w:sz w:val="20"/>
                <w:szCs w:val="20"/>
                <w:color w:val="auto"/>
              </w:rPr>
            </w:pPr>
            <w:r>
              <w:rPr>
                <w:rFonts w:ascii="Times New Roman" w:cs="Times New Roman" w:eastAsia="Times New Roman" w:hAnsi="Times New Roman"/>
                <w:sz w:val="18"/>
                <w:szCs w:val="18"/>
                <w:color w:val="0000FF"/>
              </w:rPr>
              <w:t>≥ 3.50:1.00 but &lt; 4.00:1.00</w:t>
            </w:r>
          </w:p>
        </w:tc>
        <w:tc>
          <w:tcPr>
            <w:tcW w:w="680" w:type="dxa"/>
            <w:vAlign w:val="bottom"/>
            <w:tcBorders>
              <w:right w:val="single" w:sz="8" w:color="auto"/>
            </w:tcBorders>
            <w:gridSpan w:val="2"/>
            <w:shd w:val="clear" w:color="auto" w:fill="E6E6FA"/>
          </w:tcPr>
          <w:p>
            <w:pPr>
              <w:spacing w:after="0"/>
              <w:rPr>
                <w:sz w:val="16"/>
                <w:szCs w:val="16"/>
                <w:color w:val="auto"/>
              </w:rPr>
            </w:pPr>
          </w:p>
        </w:tc>
        <w:tc>
          <w:tcPr>
            <w:tcW w:w="2180" w:type="dxa"/>
            <w:vAlign w:val="bottom"/>
            <w:gridSpan w:val="6"/>
            <w:shd w:val="clear" w:color="auto" w:fill="E6E6FA"/>
          </w:tcPr>
          <w:p>
            <w:pPr>
              <w:jc w:val="center"/>
              <w:ind w:left="350"/>
              <w:spacing w:after="0" w:line="169" w:lineRule="exact"/>
              <w:rPr>
                <w:sz w:val="20"/>
                <w:szCs w:val="20"/>
                <w:color w:val="auto"/>
              </w:rPr>
            </w:pPr>
            <w:r>
              <w:rPr>
                <w:rFonts w:ascii="Times New Roman" w:cs="Times New Roman" w:eastAsia="Times New Roman" w:hAnsi="Times New Roman"/>
                <w:sz w:val="18"/>
                <w:szCs w:val="18"/>
                <w:color w:val="0000FF"/>
                <w:w w:val="98"/>
              </w:rPr>
              <w:t>3.75%</w:t>
            </w:r>
          </w:p>
        </w:tc>
        <w:tc>
          <w:tcPr>
            <w:tcW w:w="20" w:type="dxa"/>
            <w:vAlign w:val="bottom"/>
            <w:shd w:val="clear" w:color="auto" w:fill="E6E6FA"/>
          </w:tcPr>
          <w:p>
            <w:pPr>
              <w:spacing w:after="0"/>
              <w:rPr>
                <w:sz w:val="16"/>
                <w:szCs w:val="16"/>
                <w:color w:val="auto"/>
              </w:rPr>
            </w:pPr>
          </w:p>
        </w:tc>
        <w:tc>
          <w:tcPr>
            <w:tcW w:w="460" w:type="dxa"/>
            <w:vAlign w:val="bottom"/>
            <w:tcBorders>
              <w:right w:val="single" w:sz="8" w:color="auto"/>
            </w:tcBorders>
            <w:shd w:val="clear" w:color="auto" w:fill="E6E6FA"/>
          </w:tcPr>
          <w:p>
            <w:pPr>
              <w:spacing w:after="0"/>
              <w:rPr>
                <w:sz w:val="16"/>
                <w:szCs w:val="16"/>
                <w:color w:val="auto"/>
              </w:rPr>
            </w:pPr>
          </w:p>
        </w:tc>
        <w:tc>
          <w:tcPr>
            <w:tcW w:w="1700" w:type="dxa"/>
            <w:vAlign w:val="bottom"/>
            <w:gridSpan w:val="4"/>
            <w:shd w:val="clear" w:color="auto" w:fill="E6E6FA"/>
          </w:tcPr>
          <w:p>
            <w:pPr>
              <w:jc w:val="center"/>
              <w:ind w:left="410"/>
              <w:spacing w:after="0" w:line="169" w:lineRule="exact"/>
              <w:rPr>
                <w:sz w:val="20"/>
                <w:szCs w:val="20"/>
                <w:color w:val="auto"/>
              </w:rPr>
            </w:pPr>
            <w:r>
              <w:rPr>
                <w:rFonts w:ascii="Times New Roman" w:cs="Times New Roman" w:eastAsia="Times New Roman" w:hAnsi="Times New Roman"/>
                <w:sz w:val="18"/>
                <w:szCs w:val="18"/>
                <w:color w:val="0000FF"/>
              </w:rPr>
              <w:t>2.75%</w:t>
            </w:r>
          </w:p>
        </w:tc>
        <w:tc>
          <w:tcPr>
            <w:tcW w:w="500" w:type="dxa"/>
            <w:vAlign w:val="bottom"/>
            <w:shd w:val="clear" w:color="auto" w:fill="E6E6F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tcBorders>
              <w:top w:val="single" w:sz="8" w:color="E6E6FA"/>
            </w:tcBorders>
            <w:shd w:val="clear" w:color="auto" w:fill="000000"/>
          </w:tcPr>
          <w:p>
            <w:pPr>
              <w:spacing w:after="0" w:line="20" w:lineRule="exact"/>
              <w:rPr>
                <w:sz w:val="1"/>
                <w:szCs w:val="1"/>
                <w:color w:val="auto"/>
              </w:rPr>
            </w:pPr>
          </w:p>
        </w:tc>
        <w:tc>
          <w:tcPr>
            <w:tcW w:w="440" w:type="dxa"/>
            <w:vAlign w:val="bottom"/>
            <w:tcBorders>
              <w:top w:val="single" w:sz="8" w:color="E6E6FA"/>
            </w:tcBorders>
            <w:shd w:val="clear" w:color="auto" w:fill="000000"/>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E6E6FA"/>
            </w:tcBorders>
            <w:shd w:val="clear" w:color="auto" w:fill="000000"/>
          </w:tcPr>
          <w:p>
            <w:pPr>
              <w:spacing w:after="0" w:line="20" w:lineRule="exact"/>
              <w:rPr>
                <w:sz w:val="1"/>
                <w:szCs w:val="1"/>
                <w:color w:val="auto"/>
              </w:rPr>
            </w:pPr>
          </w:p>
        </w:tc>
        <w:tc>
          <w:tcPr>
            <w:tcW w:w="76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8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0000FF"/>
            </w:tcBorders>
            <w:shd w:val="clear" w:color="auto" w:fill="0000FF"/>
          </w:tcPr>
          <w:p>
            <w:pPr>
              <w:spacing w:after="0" w:line="20" w:lineRule="exact"/>
              <w:rPr>
                <w:sz w:val="1"/>
                <w:szCs w:val="1"/>
                <w:color w:val="auto"/>
              </w:rPr>
            </w:pPr>
          </w:p>
        </w:tc>
        <w:tc>
          <w:tcPr>
            <w:tcW w:w="480" w:type="dxa"/>
            <w:vAlign w:val="bottom"/>
            <w:tcBorders>
              <w:top w:val="single" w:sz="8" w:color="E6E6FA"/>
            </w:tcBorders>
            <w:shd w:val="clear" w:color="auto" w:fill="000000"/>
          </w:tcPr>
          <w:p>
            <w:pPr>
              <w:spacing w:after="0" w:line="20" w:lineRule="exact"/>
              <w:rPr>
                <w:sz w:val="1"/>
                <w:szCs w:val="1"/>
                <w:color w:val="auto"/>
              </w:rPr>
            </w:pPr>
          </w:p>
        </w:tc>
        <w:tc>
          <w:tcPr>
            <w:tcW w:w="20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6E6FA"/>
            </w:tcBorders>
            <w:shd w:val="clear" w:color="auto" w:fill="000000"/>
          </w:tcPr>
          <w:p>
            <w:pPr>
              <w:spacing w:after="0" w:line="20" w:lineRule="exact"/>
              <w:rPr>
                <w:sz w:val="1"/>
                <w:szCs w:val="1"/>
                <w:color w:val="auto"/>
              </w:rPr>
            </w:pPr>
          </w:p>
        </w:tc>
        <w:tc>
          <w:tcPr>
            <w:tcW w:w="3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6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62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46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E6E6FA"/>
            </w:tcBorders>
            <w:shd w:val="clear" w:color="auto" w:fill="000000"/>
          </w:tcPr>
          <w:p>
            <w:pPr>
              <w:spacing w:after="0" w:line="20" w:lineRule="exact"/>
              <w:rPr>
                <w:sz w:val="1"/>
                <w:szCs w:val="1"/>
                <w:color w:val="auto"/>
              </w:rPr>
            </w:pPr>
          </w:p>
        </w:tc>
        <w:tc>
          <w:tcPr>
            <w:tcW w:w="3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0000FF"/>
              <w:right w:val="single" w:sz="8" w:color="auto"/>
            </w:tcBorders>
            <w:shd w:val="clear" w:color="auto" w:fill="0000FF"/>
          </w:tcPr>
          <w:p>
            <w:pPr>
              <w:spacing w:after="0" w:line="20" w:lineRule="exact"/>
              <w:rPr>
                <w:sz w:val="1"/>
                <w:szCs w:val="1"/>
                <w:color w:val="auto"/>
              </w:rPr>
            </w:pPr>
          </w:p>
        </w:tc>
        <w:tc>
          <w:tcPr>
            <w:tcW w:w="36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1180" w:type="dxa"/>
            <w:vAlign w:val="bottom"/>
            <w:gridSpan w:val="2"/>
            <w:shd w:val="clear" w:color="auto" w:fill="E6E6FA"/>
          </w:tcPr>
          <w:p>
            <w:pPr>
              <w:spacing w:after="0"/>
              <w:rPr>
                <w:sz w:val="18"/>
                <w:szCs w:val="18"/>
                <w:color w:val="auto"/>
              </w:rPr>
            </w:pPr>
          </w:p>
        </w:tc>
        <w:tc>
          <w:tcPr>
            <w:tcW w:w="100" w:type="dxa"/>
            <w:vAlign w:val="bottom"/>
            <w:shd w:val="clear" w:color="auto" w:fill="E6E6FA"/>
          </w:tcPr>
          <w:p>
            <w:pPr>
              <w:jc w:val="center"/>
              <w:spacing w:after="0" w:line="169" w:lineRule="exact"/>
              <w:rPr>
                <w:sz w:val="20"/>
                <w:szCs w:val="20"/>
                <w:color w:val="auto"/>
              </w:rPr>
            </w:pPr>
            <w:r>
              <w:rPr>
                <w:rFonts w:ascii="Times New Roman" w:cs="Times New Roman" w:eastAsia="Times New Roman" w:hAnsi="Times New Roman"/>
                <w:sz w:val="18"/>
                <w:szCs w:val="18"/>
                <w:color w:val="0000FF"/>
              </w:rPr>
              <w:t>3</w:t>
            </w:r>
          </w:p>
        </w:tc>
        <w:tc>
          <w:tcPr>
            <w:tcW w:w="440" w:type="dxa"/>
            <w:vAlign w:val="bottom"/>
            <w:shd w:val="clear" w:color="auto" w:fill="E6E6FA"/>
          </w:tcPr>
          <w:p>
            <w:pPr>
              <w:spacing w:after="0"/>
              <w:rPr>
                <w:sz w:val="18"/>
                <w:szCs w:val="18"/>
                <w:color w:val="auto"/>
              </w:rPr>
            </w:pPr>
          </w:p>
        </w:tc>
        <w:tc>
          <w:tcPr>
            <w:tcW w:w="760" w:type="dxa"/>
            <w:vAlign w:val="bottom"/>
            <w:tcBorders>
              <w:right w:val="single" w:sz="8" w:color="auto"/>
            </w:tcBorders>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480" w:type="dxa"/>
            <w:vAlign w:val="bottom"/>
            <w:shd w:val="clear" w:color="auto" w:fill="E6E6FA"/>
          </w:tcPr>
          <w:p>
            <w:pPr>
              <w:spacing w:after="0"/>
              <w:rPr>
                <w:sz w:val="18"/>
                <w:szCs w:val="18"/>
                <w:color w:val="auto"/>
              </w:rPr>
            </w:pPr>
          </w:p>
        </w:tc>
        <w:tc>
          <w:tcPr>
            <w:tcW w:w="440" w:type="dxa"/>
            <w:vAlign w:val="bottom"/>
            <w:shd w:val="clear" w:color="auto" w:fill="E6E6FA"/>
          </w:tcPr>
          <w:p>
            <w:pPr>
              <w:spacing w:after="0"/>
              <w:rPr>
                <w:sz w:val="18"/>
                <w:szCs w:val="18"/>
                <w:color w:val="auto"/>
              </w:rPr>
            </w:pPr>
          </w:p>
        </w:tc>
        <w:tc>
          <w:tcPr>
            <w:tcW w:w="160" w:type="dxa"/>
            <w:vAlign w:val="bottom"/>
            <w:tcBorders>
              <w:right w:val="single" w:sz="8" w:color="E6E6FA"/>
            </w:tcBorders>
            <w:shd w:val="clear" w:color="auto" w:fill="E6E6FA"/>
          </w:tcPr>
          <w:p>
            <w:pPr>
              <w:spacing w:after="0"/>
              <w:rPr>
                <w:sz w:val="18"/>
                <w:szCs w:val="18"/>
                <w:color w:val="auto"/>
              </w:rPr>
            </w:pPr>
          </w:p>
        </w:tc>
        <w:tc>
          <w:tcPr>
            <w:tcW w:w="1380" w:type="dxa"/>
            <w:vAlign w:val="bottom"/>
            <w:gridSpan w:val="4"/>
            <w:shd w:val="clear" w:color="auto" w:fill="E6E6FA"/>
          </w:tcPr>
          <w:p>
            <w:pPr>
              <w:jc w:val="center"/>
              <w:ind w:right="580"/>
              <w:spacing w:after="0" w:line="169" w:lineRule="exact"/>
              <w:rPr>
                <w:sz w:val="20"/>
                <w:szCs w:val="20"/>
                <w:color w:val="auto"/>
              </w:rPr>
            </w:pPr>
            <w:r>
              <w:rPr>
                <w:rFonts w:ascii="Times New Roman" w:cs="Times New Roman" w:eastAsia="Times New Roman" w:hAnsi="Times New Roman"/>
                <w:sz w:val="18"/>
                <w:szCs w:val="18"/>
                <w:color w:val="0000FF"/>
                <w:w w:val="97"/>
              </w:rPr>
              <w:t>≥ 4.00:1.00</w:t>
            </w:r>
          </w:p>
        </w:tc>
        <w:tc>
          <w:tcPr>
            <w:tcW w:w="680" w:type="dxa"/>
            <w:vAlign w:val="bottom"/>
            <w:tcBorders>
              <w:right w:val="single" w:sz="8" w:color="auto"/>
            </w:tcBorders>
            <w:gridSpan w:val="2"/>
            <w:shd w:val="clear" w:color="auto" w:fill="E6E6FA"/>
          </w:tcPr>
          <w:p>
            <w:pPr>
              <w:spacing w:after="0"/>
              <w:rPr>
                <w:sz w:val="18"/>
                <w:szCs w:val="18"/>
                <w:color w:val="auto"/>
              </w:rPr>
            </w:pPr>
          </w:p>
        </w:tc>
        <w:tc>
          <w:tcPr>
            <w:tcW w:w="2180" w:type="dxa"/>
            <w:vAlign w:val="bottom"/>
            <w:gridSpan w:val="6"/>
            <w:shd w:val="clear" w:color="auto" w:fill="E6E6FA"/>
          </w:tcPr>
          <w:p>
            <w:pPr>
              <w:jc w:val="center"/>
              <w:ind w:left="350"/>
              <w:spacing w:after="0" w:line="169" w:lineRule="exact"/>
              <w:rPr>
                <w:sz w:val="20"/>
                <w:szCs w:val="20"/>
                <w:color w:val="auto"/>
              </w:rPr>
            </w:pPr>
            <w:r>
              <w:rPr>
                <w:rFonts w:ascii="Times New Roman" w:cs="Times New Roman" w:eastAsia="Times New Roman" w:hAnsi="Times New Roman"/>
                <w:sz w:val="18"/>
                <w:szCs w:val="18"/>
                <w:color w:val="0000FF"/>
                <w:w w:val="98"/>
              </w:rPr>
              <w:t>4.00%</w:t>
            </w:r>
          </w:p>
        </w:tc>
        <w:tc>
          <w:tcPr>
            <w:tcW w:w="20" w:type="dxa"/>
            <w:vAlign w:val="bottom"/>
            <w:shd w:val="clear" w:color="auto" w:fill="E6E6FA"/>
          </w:tcPr>
          <w:p>
            <w:pPr>
              <w:spacing w:after="0"/>
              <w:rPr>
                <w:sz w:val="18"/>
                <w:szCs w:val="18"/>
                <w:color w:val="auto"/>
              </w:rPr>
            </w:pPr>
          </w:p>
        </w:tc>
        <w:tc>
          <w:tcPr>
            <w:tcW w:w="460" w:type="dxa"/>
            <w:vAlign w:val="bottom"/>
            <w:tcBorders>
              <w:right w:val="single" w:sz="8" w:color="auto"/>
            </w:tcBorders>
            <w:shd w:val="clear" w:color="auto" w:fill="E6E6FA"/>
          </w:tcPr>
          <w:p>
            <w:pPr>
              <w:spacing w:after="0"/>
              <w:rPr>
                <w:sz w:val="18"/>
                <w:szCs w:val="18"/>
                <w:color w:val="auto"/>
              </w:rPr>
            </w:pPr>
          </w:p>
        </w:tc>
        <w:tc>
          <w:tcPr>
            <w:tcW w:w="1700" w:type="dxa"/>
            <w:vAlign w:val="bottom"/>
            <w:gridSpan w:val="4"/>
            <w:shd w:val="clear" w:color="auto" w:fill="E6E6FA"/>
          </w:tcPr>
          <w:p>
            <w:pPr>
              <w:jc w:val="center"/>
              <w:ind w:left="410"/>
              <w:spacing w:after="0" w:line="169" w:lineRule="exact"/>
              <w:rPr>
                <w:sz w:val="20"/>
                <w:szCs w:val="20"/>
                <w:color w:val="auto"/>
              </w:rPr>
            </w:pPr>
            <w:r>
              <w:rPr>
                <w:rFonts w:ascii="Times New Roman" w:cs="Times New Roman" w:eastAsia="Times New Roman" w:hAnsi="Times New Roman"/>
                <w:sz w:val="18"/>
                <w:szCs w:val="18"/>
                <w:color w:val="0000FF"/>
              </w:rPr>
              <w:t>3.00%</w:t>
            </w:r>
          </w:p>
        </w:tc>
        <w:tc>
          <w:tcPr>
            <w:tcW w:w="500" w:type="dxa"/>
            <w:vAlign w:val="bottom"/>
            <w:shd w:val="clear" w:color="auto" w:fill="E6E6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58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4"/>
          </w:tcPr>
          <w:p>
            <w:pPr>
              <w:spacing w:after="0"/>
              <w:rPr>
                <w:sz w:val="24"/>
                <w:szCs w:val="24"/>
                <w:color w:val="auto"/>
              </w:rPr>
            </w:pPr>
          </w:p>
        </w:tc>
        <w:tc>
          <w:tcPr>
            <w:tcW w:w="820" w:type="dxa"/>
            <w:vAlign w:val="bottom"/>
            <w:tcBorders>
              <w:top w:val="single" w:sz="8" w:color="0000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0000FF"/>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0000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u w:val="single" w:color="auto"/>
          <w:color w:val="0000FF"/>
        </w:rPr>
        <w:t>Any increase or decrease in the Applicable Rate with respect to the 2023 Revolving Facility resulting from a change in the Consolidated Total Debt to Consolidated EBITDA Ratio shall become effective as of the third Business Day immediately following the date the applicable Compliance Certificate is delivered pursuant to Section 6.02(b); provided, however, that, at the written election of the Required Revolving Lenders, “Pricing Level 3” shall apply with respect to the 2023 Revolving Facility without regard to the Consolidated Total Debt to Consolidated EBITDA Ratio at any time after the date on which any annual or quarterly financial statement was required to have been delivered pursuant to Section 6.01(a) or Section 6.01(b) but was not delivered, commencing with the third Business Day immediately following the date of such election and continuing until the third Business Day immediately following the date on which such financial statement is delivered.</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Lenders</w:t>
      </w:r>
      <w:r>
        <w:rPr>
          <w:rFonts w:ascii="Times New Roman" w:cs="Times New Roman" w:eastAsia="Times New Roman" w:hAnsi="Times New Roman"/>
          <w:sz w:val="18"/>
          <w:szCs w:val="18"/>
          <w:color w:val="auto"/>
        </w:rPr>
        <w:t>” means, at any time,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Loans of any Tranche, the Lenders of such Tranche (or in the case of any Revolving Credit Facility, the Lenders that have Commitments or Loans with respect to such Facility),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Letter of Credit Sublimit,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L/C Issuer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any Letters of Credit have been issued pursuant to Section 2.03(a), the Revolving Credit Lenders,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the Swing Line Facility,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Swing Line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any Swing Line Loans are outstanding pursuant to Section 2.04(a), the Revolving Credit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-634365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advised or managed 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Lender,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Affiliate of a Lender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 entity or an Affiliate of an entity that administers, advises or manages a Lender.</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E-1, or otherwise in form and substance reasonably acceptable to the Administrative Agent.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Getty Images and its Subsidiaries for the fiscal year ended December 31, 2017, and the related consolidated statements of accretion operations, cash flows and equity and total comprehensive income (loss) for such fiscal year of Getty Images and its Subsidiaries, including the notes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has the meaning specified in Section 2.03(b)(iii).</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NYFRB Rate plus 1/2 of 1%,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Prime Rate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for the purpose of this definition, the Adjusted Term SOFR Rate for any day shall be based on the Term SOFR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3.03,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has the meaning specified in Section 4.01(h).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Section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Parties</w:t>
      </w:r>
      <w:r>
        <w:rPr>
          <w:rFonts w:ascii="Times New Roman" w:cs="Times New Roman" w:eastAsia="Times New Roman" w:hAnsi="Times New Roman"/>
          <w:sz w:val="18"/>
          <w:szCs w:val="18"/>
          <w:color w:val="auto"/>
        </w:rPr>
        <w:t>” means the collective reference to the Parent Borrower and the Restricted Subsidiaries, and “</w:t>
      </w:r>
      <w:r>
        <w:rPr>
          <w:rFonts w:ascii="Times New Roman" w:cs="Times New Roman" w:eastAsia="Times New Roman" w:hAnsi="Times New Roman"/>
          <w:sz w:val="18"/>
          <w:szCs w:val="18"/>
          <w:u w:val="single" w:color="auto"/>
          <w:color w:val="auto"/>
        </w:rPr>
        <w:t>Borrower Party</w:t>
      </w:r>
      <w:r>
        <w:rPr>
          <w:rFonts w:ascii="Times New Roman" w:cs="Times New Roman" w:eastAsia="Times New Roman" w:hAnsi="Times New Roman"/>
          <w:sz w:val="18"/>
          <w:szCs w:val="18"/>
          <w:color w:val="auto"/>
        </w:rPr>
        <w:t>” means any one of them.</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has the meaning specified in Section 1.12.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a Swing Line Borrowing or a Term Borrowing, as the context may require.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Administrative Agent’s Office is located (as may be modified pursuant to an amendment entered into in accordance with the terms of Section 3.03 or 10.01);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any Loans referencing the Adjusted Term SOFR Rate and any interest rate settings, fundings, disbursements, settlements or payments of any such Loans referencing the Adjusted Term SOFR Rate or any other dealings of such Loans referencing the Adjusted Term SOFR Rate, the term “Business Day” shall also exclude any day that is not a U.S. Government Securities Business Day.</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for any period, the aggregate of, without duplication, all expenditures (whether paid in cash or accrued as liabilities and including in all events all amounts expended or capitalized in connection with Capitalized Lease Obligations or Capitalized Software Expenditures) by the Getty Borrower and its Restricted Subsidiaries during such period that, in conformity with GAAP, are or are required to be included as, capital expenditures on the consolidated statement of cash flows for such period.</w:t>
      </w:r>
    </w:p>
    <w:p>
      <w:pPr>
        <w:spacing w:after="0" w:line="18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xml:space="preserve">” means, as applied to any Person, all obligations of such Person under leases of property that have been or should be, in accordance with GAAP, recorded as capitalized leases of such Person, in each case taken at the amount thereof accounted for as liabilities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in GAAP that becomes effective after the Closing Date will not cause any obligation that was not or would not have been a Capitalized Lease Obligation prior to such change to be deemed a Capitalized Lease Obligation following such change.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Getty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Getty Borrower and its Restricted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any Subsidiary that is subject to regulation as an insurance company (or any Subsidiary thereof).</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benefiting from such collateral shall agree in its sole discretion, other credit support, in each case pursuant to documentation in form and substance reasonably satisfactory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L/C Issuer or the Swing Line Lender, as applicable (which documents are hereby consented to by the Lenders).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(a)            Dollars and, with respect to any Foreign Subsidiaries, other currencies held by such Foreign Subsidiary, in each case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(b)            securities issued or unconditionally guaranteed or insured by the United States government or any agency or instrumentality thereof, in each case having maturities of not more than 24 months from the date of acquisition thereof;  </w:t>
      </w:r>
    </w:p>
    <w:p>
      <w:pPr>
        <w:spacing w:after="0" w:line="162"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securities issued by any state, commonwealth or territory of the United States or any political subdivision or taxing authority of any such state, commonwealth or territory or any public instrumentality thereof or any political subdivision or taxing authority of any such state, commonwealth or territory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87"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(d)            commercial paper or variable or fixed rate notes issued by or guaranteed by any Lender or any bank holding company owning any Lender;</w:t>
      </w:r>
    </w:p>
    <w:p>
      <w:pPr>
        <w:spacing w:after="0" w:line="162" w:lineRule="exact"/>
        <w:rPr>
          <w:sz w:val="20"/>
          <w:szCs w:val="20"/>
          <w:color w:val="auto"/>
        </w:rPr>
      </w:pPr>
    </w:p>
    <w:p>
      <w:pPr>
        <w:jc w:val="both"/>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(e)            commercial paper or variable or fixed rate notes maturing no more than 12 months after the date of creation thereof and, at the time of acquisition, having an investment grade a rating generally obtainable from either S&amp;P or Moody’s (or, if at any time neither S&amp;P nor Moody’s shall be rating such obligations, an equivalent rating from another nationally recognized rating service);</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(f)            time deposits with, or domestic and Eurodollar certificates of deposit or bankers’ acceptances maturing no more than two years after the date of acquisition thereof issued by, any Lender or any other bank having combined capital and surplus of not less than $250,000,000 in the case of domestic banks and $100,000,000 (or the Dollar equivalent thereof) in the case of foreign banks;</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(g)            repurchase agreements with a term of not more than 30 days for underlying securities of the type described in clauses (b),</w:t>
      </w:r>
    </w:p>
    <w:p>
      <w:pPr>
        <w:spacing w:after="0" w:line="39" w:lineRule="exact"/>
        <w:rPr>
          <w:sz w:val="20"/>
          <w:szCs w:val="20"/>
          <w:color w:val="auto"/>
        </w:rPr>
      </w:pPr>
    </w:p>
    <w:p>
      <w:pPr>
        <w:ind w:left="180" w:firstLine="4"/>
        <w:spacing w:after="0" w:line="260" w:lineRule="auto"/>
        <w:tabs>
          <w:tab w:leader="none" w:pos="4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 above entered into with any bank meeting the qualifications specified in clause (f) above or securities dealers of recognized national standing;</w:t>
      </w:r>
    </w:p>
    <w:p>
      <w:pPr>
        <w:spacing w:after="0" w:line="181"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(h)            marketable short-term money market and similar securities having a rating of at least A-2 or P-2 from either S&amp;P or Moody’s (or, if at any time neither S&amp;P nor Moody’s shall be rating such obligations, an equivalent rating from another nationally recognized rating service);</w:t>
      </w:r>
    </w:p>
    <w:p>
      <w:pPr>
        <w:spacing w:after="0" w:line="176"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(i)            shares of investment companies that are registered under the Investment Company Act of 1940 and invest solely in one or more of the types of securities described in clauses (a) through (h) above;</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(j)            in the case of investments by any Foreign Subsidiary or investments made in a country outside the United States, other customarily utilized high-quality investments in the country where such Foreign Subsidiary is located or in which such investment is made;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60" w:lineRule="auto"/>
        <w:rPr>
          <w:sz w:val="20"/>
          <w:szCs w:val="20"/>
          <w:color w:val="auto"/>
        </w:rPr>
      </w:pPr>
      <w:r>
        <w:rPr>
          <w:rFonts w:ascii="Times New Roman" w:cs="Times New Roman" w:eastAsia="Times New Roman" w:hAnsi="Times New Roman"/>
          <w:sz w:val="18"/>
          <w:szCs w:val="18"/>
          <w:color w:val="auto"/>
        </w:rPr>
        <w:t>(k)            solely with respect to any Captive Insurance Subsidiary, any investment that a Captive Insurance Subsidiary is not prohibited to make in accordance with applicable law.</w:t>
      </w:r>
    </w:p>
    <w:p>
      <w:pPr>
        <w:spacing w:after="0" w:line="18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purchasing or debit card, electronic funds transfer and other cash management arrangements to any Loan Party.</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time it enters into a Cash Management Agreement, is a Lender or an Agent or an Affiliate of a Lender or an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within 30 days after the time it enters into a Cash Management Agreement, becomes a Lender or an Agent or an Affiliate of a Lender or an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Person (other than the Administrative Agent and its Affiliates) shall be considered a Cash Management Bank or a Secured Party until such time as it shall have delivered written notice to the Administrative Agent that such Person has become a Lender or an Agent or an Affiliate of a Lender or an Agent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the case of any Cash Management Agreement in effect on or prior to the Closing Date, is, as of the Closing Date, a Lender or an Agent or an Affiliate of a Lender or an Agent and a party to a Cash Management Agreement</w:t>
      </w:r>
      <w:r>
        <w:rPr>
          <w:rFonts w:ascii="Times New Roman" w:cs="Times New Roman" w:eastAsia="Times New Roman" w:hAnsi="Times New Roman"/>
          <w:sz w:val="18"/>
          <w:szCs w:val="18"/>
          <w:color w:val="FF0000"/>
          <w:strike w:val="1"/>
        </w:rPr>
        <w:t>, in each case, in its capacity as a party to such Cash Management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Holdings, the Parent Borrower or any Restricted Subsidiary of any casualty insurance proceeds (for the avoidance of doubt, excluding any proceeds with respect to any business interruption insurance policy) or condemnation awards in respect of any equipment, fixed assets or real property (including any improvements thereon) to replace, restore or repair, or compensate for the loss of, such equipment, fixed assets or real property.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 Environmental Protection Agency.</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for any reason whatsoever Holdings shall cease to own, directly or indirectly, 100% of the Equity Interests of the Parent Borrower;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any time prior to a Qualified IPO and for any reason whatsoever, Permitted Holders shall cease to own, directly or indirectly, at least 50.1% of the Equity Interests of the Relevant Parent Entity having the power, directly or indirectly, to designate (and do so designate) a majority of the board of directors of the Relevant Parent Entity;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at any time after a Qualified IPO and for any reason whatsoever,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majority of the board of directors of Holdings shall not be Continuing Directors,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“person” or “group” (within the meaning of Rule 13d-5 of the Exchange Act as in effect on the Closing Date) other than Permitted Holders shall beneficially own a percentage of the then outstanding Voting Equity Interests of the Relevant Parent Entity that is more than the greater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35% of the outstanding Voting Equity Interests of the Relevant Parent Entity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percentage of such Voting Equity Interests owned, directly or indirectly, beneficially by Permitted Holders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“Change of Control” (or any comparable term) in any document pertaining to the Senior Notes or any Permitted Refinancing thereof to the extent the aggregate outstanding principal amount of the Senior Notes or such Permitted Refinancing thereof is in excess of the Threshold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first date all the conditions precedent in Section 4.01 are satisfied or waived in accordance with such Section 4.01.</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“Collateral” referred to in the Collateral Documents and all of the other property and assets that are or are required under the terms of the Collateral Documents to be subject to Liens in favor of the Collateral Agent for the benefit of the Secured Parties.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JPM, in its capacity as collateral agent under any of the Loan Documents, or any successor collateral agent permitted by the terms hereof.</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the Pledge Agreement, the Intellectual Property Security Agreements, any Mortgages, security agreements, pledge agreements or other similar agreements delivered to the Administrative Agent and the Lenders pursuant to Section 6.12 or 6.16, and each of the other agreements, instruments or documents that creates or purports to create a Lien in favor of the Collateral Agent for the benefit of the Secured Parties.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Commitment or a Revolving Credit Commitment, as the context may require.</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means a notice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Term Borrowing,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Revolving Credit Borrowing,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conversion of Loans from one Type to the other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 continuation of Term Benchmark Loans or Eurodollar Rate Loans, pursuant to Section 2.02(a), which, if in writing, shall be substantially in the form of Exhibit A-1.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substantially in the form of Exhibit D or such other form as may be agreed between the Borrower Representative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the Consolidated Net Income for such period, plus: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without duplication and to the extent already deducted (and not added back) in arriving at such Consolidated Net Income (or, in the case of amounts pursuant to clauses (xi), (xv), (xvi), (xvii), (xviii) or (xix) below, to the extent not already included in such Consolidated Net Income), the sum of the following amounts for such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1960" w:firstLine="648"/>
        <w:spacing w:after="0" w:line="255" w:lineRule="auto"/>
        <w:rPr>
          <w:sz w:val="20"/>
          <w:szCs w:val="20"/>
          <w:color w:val="auto"/>
        </w:rPr>
      </w:pPr>
      <w:r>
        <w:rPr>
          <w:rFonts w:ascii="Times New Roman" w:cs="Times New Roman" w:eastAsia="Times New Roman" w:hAnsi="Times New Roman"/>
          <w:sz w:val="18"/>
          <w:szCs w:val="18"/>
          <w:color w:val="auto"/>
        </w:rPr>
        <w:t>(i)            total interest expense and, to the extent not reflected in such total interest expense, any losses on Swap Obligations or other derivative instruments entered into for the purpose of hedging interest rate risk, net of interest income and gains on such Swap Obligations or such derivative instruments, and bank and letter of credit fees and costs of surety bonds in connection with financing activities,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60" w:lineRule="auto"/>
        <w:rPr>
          <w:sz w:val="20"/>
          <w:szCs w:val="20"/>
          <w:color w:val="auto"/>
        </w:rPr>
      </w:pPr>
      <w:r>
        <w:rPr>
          <w:rFonts w:ascii="Times New Roman" w:cs="Times New Roman" w:eastAsia="Times New Roman" w:hAnsi="Times New Roman"/>
          <w:sz w:val="18"/>
          <w:szCs w:val="18"/>
          <w:color w:val="auto"/>
        </w:rPr>
        <w:t>(ii)           provision for taxes based on income, profits or capital, including federal, foreign, state, franchise, excise and similar taxes paid or accrued during such period (including in respect of repatriated funds),</w:t>
      </w:r>
    </w:p>
    <w:p>
      <w:pPr>
        <w:spacing w:after="0" w:line="181" w:lineRule="exact"/>
        <w:rPr>
          <w:sz w:val="20"/>
          <w:szCs w:val="20"/>
          <w:color w:val="auto"/>
        </w:rPr>
      </w:pPr>
    </w:p>
    <w:p>
      <w:pPr>
        <w:jc w:val="both"/>
        <w:ind w:left="1960" w:firstLine="648"/>
        <w:spacing w:after="0" w:line="282" w:lineRule="auto"/>
        <w:rPr>
          <w:sz w:val="20"/>
          <w:szCs w:val="20"/>
          <w:color w:val="auto"/>
        </w:rPr>
      </w:pPr>
      <w:r>
        <w:rPr>
          <w:rFonts w:ascii="Times New Roman" w:cs="Times New Roman" w:eastAsia="Times New Roman" w:hAnsi="Times New Roman"/>
          <w:sz w:val="18"/>
          <w:szCs w:val="18"/>
          <w:color w:val="auto"/>
        </w:rPr>
        <w:t>(iii)         depreciation and amortization (including amortization of intangible assets established through purchase accounting and amortization of deferred financing fees or costs),</w:t>
      </w:r>
    </w:p>
    <w:p>
      <w:pPr>
        <w:spacing w:after="0" w:line="162"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(iv)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if any Non-Cash Charge represents an accrual or reserve for any potential cash items in any future period, the cash payment in respect thereof in such future period shall be subtracted from Consolidated EBITDA to such extent),</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          extraordinary losses,</w:t>
      </w:r>
    </w:p>
    <w:p>
      <w:pPr>
        <w:spacing w:after="0" w:line="225" w:lineRule="exact"/>
        <w:rPr>
          <w:sz w:val="20"/>
          <w:szCs w:val="20"/>
          <w:color w:val="auto"/>
        </w:rPr>
      </w:pPr>
    </w:p>
    <w:p>
      <w:pPr>
        <w:jc w:val="both"/>
        <w:ind w:left="1960" w:firstLine="648"/>
        <w:spacing w:after="0" w:line="258" w:lineRule="auto"/>
        <w:rPr>
          <w:sz w:val="20"/>
          <w:szCs w:val="20"/>
          <w:color w:val="auto"/>
        </w:rPr>
      </w:pPr>
      <w:r>
        <w:rPr>
          <w:rFonts w:ascii="Times New Roman" w:cs="Times New Roman" w:eastAsia="Times New Roman" w:hAnsi="Times New Roman"/>
          <w:sz w:val="18"/>
          <w:szCs w:val="18"/>
          <w:color w:val="auto"/>
        </w:rPr>
        <w:t>(vi)         unusual or non-recurring charges (including any unusual or non-recurring operating expenses directly attributable to the implementation of cost savings initiatives), severance costs, relocation costs, integration and facilities’ opening costs, public company costs, signing costs, retention or completion bonuses, transition costs, costs related to closure/consolidation of facilities, costs associated with renegotiation of rents, costs associated with tax projects/audits and costs consisting of professional, consulting or other fees relating to any of the foregoing,</w:t>
      </w:r>
    </w:p>
    <w:p>
      <w:pPr>
        <w:spacing w:after="0" w:line="18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(vii)        restructuring charges, accruals or reserves (including restructuring costs related to acquisitions after the Closing</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left="1960" w:firstLine="648"/>
        <w:spacing w:after="0" w:line="282" w:lineRule="auto"/>
        <w:rPr>
          <w:sz w:val="20"/>
          <w:szCs w:val="20"/>
          <w:color w:val="auto"/>
        </w:rPr>
      </w:pPr>
      <w:r>
        <w:rPr>
          <w:rFonts w:ascii="Times New Roman" w:cs="Times New Roman" w:eastAsia="Times New Roman" w:hAnsi="Times New Roman"/>
          <w:sz w:val="18"/>
          <w:szCs w:val="18"/>
          <w:color w:val="auto"/>
        </w:rPr>
        <w:t>(viii)       the amount of any minority interest expense consisting of Subsidiary income attributable to minority equity interests of third parties in any non-wholly owned Subsidiary,</w:t>
      </w:r>
    </w:p>
    <w:p>
      <w:pPr>
        <w:spacing w:after="0" w:line="162" w:lineRule="exact"/>
        <w:rPr>
          <w:sz w:val="20"/>
          <w:szCs w:val="20"/>
          <w:color w:val="auto"/>
        </w:rPr>
      </w:pPr>
    </w:p>
    <w:p>
      <w:pPr>
        <w:jc w:val="both"/>
        <w:ind w:left="1960" w:firstLine="648"/>
        <w:spacing w:after="0" w:line="254"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amount of management, monitoring, consulting and advisory fees, indemnities and related expenses paid or accrued in such period to (or on behalf of) Permitted Holders or any of their respective Affiliates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amount of expenses relating to payments made to option holders (or employees holding other rights tied to the equity value of the Parent Borrower or any of its direct or indirect parent companies, including those payments set forth on Schedule 7.06) of the Parent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in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firstLine="648"/>
        <w:spacing w:after="0" w:line="260" w:lineRule="auto"/>
        <w:rPr>
          <w:sz w:val="20"/>
          <w:szCs w:val="20"/>
          <w:color w:val="auto"/>
        </w:rPr>
      </w:pPr>
      <w:r>
        <w:rPr>
          <w:rFonts w:ascii="Times New Roman" w:cs="Times New Roman" w:eastAsia="Times New Roman" w:hAnsi="Times New Roman"/>
          <w:sz w:val="18"/>
          <w:szCs w:val="18"/>
          <w:color w:val="auto"/>
        </w:rPr>
        <w:t>(x)           losses on asset sales, disposals or abandonments (other than asset sales, disposals or abandonments in the ordinary course of business),</w:t>
      </w:r>
    </w:p>
    <w:p>
      <w:pPr>
        <w:spacing w:after="0" w:line="181" w:lineRule="exact"/>
        <w:rPr>
          <w:sz w:val="20"/>
          <w:szCs w:val="20"/>
          <w:color w:val="auto"/>
        </w:rPr>
      </w:pPr>
    </w:p>
    <w:p>
      <w:pPr>
        <w:jc w:val="both"/>
        <w:ind w:left="19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(xi)          the amount of “run rate” cost savings projected by the Borrower Representative in good faith (which determination shall be conclusive) to be realized as a result of specified actions taken or to be taken, in either case within 12 months after the consummation of any acquisition or operational change (which cost savings shall be added to Consolidated EBITDA until fully realized and calculated on a Pro Forma Basis as though such cost savings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cost savings are reasonably identifiable and factually supportable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 cost savings shall be added pursuant to this clause (xi) to the extent duplicative of any expenses or charges relating to such cost savings that are included in clauses (vi) and (vii) above or in the definition of the term “Pro Forma Adjustment”,</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(xii)         the amount of any losses from discontinued operations,</w:t>
      </w:r>
    </w:p>
    <w:p>
      <w:pPr>
        <w:spacing w:after="0" w:line="225"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(xiii)        any non-cash loss attributable to the mark-to-market movement in the valuation of Swap Obligations (excluding Swap Obligations entered into for the purpose of hedging against fluctuations in the price or availability of any commodity) (to the extent the cash impact resulting from such loss has not been realized) or other derivative instruments pursuant to Accounting Standards Codification 815,</w:t>
      </w:r>
    </w:p>
    <w:p>
      <w:pPr>
        <w:spacing w:after="0" w:line="180"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(xiv)       any loss relating to amounts paid in cash prior to the stated settlement date of any Swap Obligation (excluding Swap Obligations entered into for the purpose of hedging against fluctuations in the price or availability of any commodity) that has been reflected in Consolidated Net Income for such period,</w:t>
      </w:r>
    </w:p>
    <w:p>
      <w:pPr>
        <w:spacing w:after="0" w:line="176"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(xv)        any gain relating to Swap Obligations (excluding Swap Obligations entered into for the purpose of hedging against fluctuations in the price or availability of any commodity) associated with transactions realized in the current period that has been reflected in Consolidated Net Income in prior periods and excluded from Consolidated EBITDA pursuant to clauses (b) (v) and (b)(vi) below,</w:t>
      </w:r>
    </w:p>
    <w:p>
      <w:pPr>
        <w:spacing w:after="0" w:line="180"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(xvi)       cash receipts (or any netting arrangements resulting in reduced cash expenses) not included in Consolidated EBITDA in any period to the extent non-cash gains relating to such receipts were deducted in the calculation of Consolidated EBITDA pursuant to paragraph (b) below for any previous period and not added back,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(xvii)      any expenses, charges or losses that are covered by indemnification, refunding or other reimbursement provisions in connection with any Investment, acquisition or any sale, conveyance, transfer or other Disposition of assets permitted under this Agreement, to the extent actually reimbursed or paid, or, so long as the Borrower Representative has received notification from the applicable Person that it intends to reimburse or pay such expenses, charges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amount is not in fact reimbursed or paid within 18 months of the date of such notification, any such amount not paid within such 18 month period that was added back pursuant to this clause (xvii) shall be deducted in the next period to the extent not so reimbursed or paid, such expenses, charges or losses,</w:t>
      </w:r>
    </w:p>
    <w:p>
      <w:pPr>
        <w:spacing w:after="0" w:line="189"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(xviii)      to the extent covered by insurance and actually reimbursed or paid, or, so long as the Borrower Representative has made a determination that such amount will in fact be reimbursed or paid by the insurer and only to the extent that such amount is in fact reimbursed or paid within 18 months of the date of such determination (with a deduction for any amount so added back to the extent not so reimbursed or paid within such 18 month period), expenses, charges or losses with respect to liability or casualty event or business interruption; plus</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(xix)        the amount necessary to account for any adjustments on or prior to March 31, 2021, necessary to address the effects of changes in revenue recognition requirements pursuant to ASC 606 (as determined in good faith by the Borrower Representative, which determination shall be conclusive) during such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225" w:lineRule="exact"/>
        <w:rPr>
          <w:sz w:val="20"/>
          <w:szCs w:val="20"/>
          <w:color w:val="auto"/>
        </w:rPr>
      </w:pPr>
    </w:p>
    <w:p>
      <w:pPr>
        <w:jc w:val="both"/>
        <w:ind w:left="640" w:right="20" w:firstLine="648"/>
        <w:spacing w:after="0" w:line="266" w:lineRule="auto"/>
        <w:rPr>
          <w:sz w:val="20"/>
          <w:szCs w:val="20"/>
          <w:color w:val="auto"/>
        </w:rPr>
      </w:pPr>
      <w:r>
        <w:rPr>
          <w:rFonts w:ascii="Times New Roman" w:cs="Times New Roman" w:eastAsia="Times New Roman" w:hAnsi="Times New Roman"/>
          <w:sz w:val="18"/>
          <w:szCs w:val="18"/>
          <w:color w:val="auto"/>
        </w:rPr>
        <w:t>(b)            without duplication and to the extent included in arriving at such Consolidated Net Income (or, in the case of amounts pursuant to clauses (vii) and (viii) below, to the extent not already deducted from Consolidated Net Income), the sum of the following amounts for such period:</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extraordinary gains and unusual or non-recurring gains,</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non-cash gains,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gains on asset sales, disposals or abandonments (other than asset sales, disposals or abandonments in the ordinary course of business),</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(iv)          the amount of any gain from discontinued operations,</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any non-cash gain attributable to the mark-to-market movement in the valuation of Swap Obligations (excluding Swap Obligations entered into for the purpose of hedging against fluctuations in the price or availability of any commodity) (to the extent the cash impact resulting from such gain has not been realized) or other derivative instruments pursuant to Accounting Standards Codification 815,</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(vi)         any gain relating to amounts received in cash prior to the stated settlement date of any Swap Obligation (excluding Swap Obligations entered into for the purpose of hedging against fluctuations in the price or availability of any commodity) that has been reflected in Consolidated Net Income in such period,</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(vii)        any loss relating to Swap Obligations (excluding Swap Obligations entered into for the purpose of hedging against fluctuations in the price or availability of any commodity) associated with transactions realized in the current period that has been reflected in Consolidated Net Income in prior periods and excluded from Consolidated EBITDA pursuant to clauses (a) (xiii) and (a)(xiv) above, and</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(viii)       the amount of any minority interest income consisting of Subsidiary loss attributable to minority equity interests of third parties in any non-wholly owned Subsidiary,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Getty Borrower and its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there shall be excluded in determining Consolidated EBITDA, without duplication, any net unrealized gains and losses relating to mark-to-market of amounts denominated in foreign currencies resulting from the application of FASB ASC 830;</w:t>
      </w:r>
    </w:p>
    <w:p>
      <w:pPr>
        <w:spacing w:after="0" w:line="17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(ii)           there shall be included in determining Consolidated EBITDA for any period, without duplication,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Acquired EBITDA of any Person, property, business or asset acquired by the Getty Borrower or any Restricted Subsidiary of the Getty Borrower during such period (other than any Unrestricted Subsidiary) (each such Person, property, business or asset acquired, including pursuant to a transaction consummated prior to the Closing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adjustment equal to the amount of the Pro Forma Adjustment for such period (including the portion thereof occurring prior to such acquisition or conversion); and</w:t>
      </w:r>
    </w:p>
    <w:p>
      <w:pPr>
        <w:spacing w:after="0" w:line="188"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(iii)          there shall be excluded in determining Consolidated EBITDA for any period the Disposed EBITDA of any Person, property, business or asset (other than any Unrestricted Subsidiary) sold, transferred or otherwise disposed of, closed or classified as discontinued operations by the Getty Borrower or any Restricted Subsidiary of the Getty Borrower during such period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or Business</w:t>
      </w:r>
      <w:r>
        <w:rPr>
          <w:rFonts w:ascii="Times New Roman" w:cs="Times New Roman" w:eastAsia="Times New Roman" w:hAnsi="Times New Roman"/>
          <w:sz w:val="18"/>
          <w:szCs w:val="18"/>
          <w:color w:val="auto"/>
        </w:rPr>
        <w:t>”), and the Disposed EBITDA of any Restricted Subsidiary of the Getty Borrower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it is agreed that for the purpose of calculating the Consolidated Total Debt to Consolidated EBITDA Ratio, the Consolidated Total First Lien Debt to Consolidated EBITDA Ratio and the Consolidated Total Secured Debt to Consolidated EBITDA Ratio for any period that includes the fiscal quarters ended September 30, 2018, June 30, 2018, March 31, 2018 or December 31, 2017, (i) Consolidated EBITDA for the fiscal quarter ended September 30, 2018, shall be deemed to be $73,513,810,</w:t>
      </w:r>
    </w:p>
    <w:p>
      <w:pPr>
        <w:spacing w:after="0" w:line="2" w:lineRule="exact"/>
        <w:rPr>
          <w:sz w:val="20"/>
          <w:szCs w:val="20"/>
          <w:color w:val="auto"/>
        </w:rPr>
      </w:pPr>
    </w:p>
    <w:p>
      <w:pPr>
        <w:jc w:val="both"/>
        <w:ind w:left="660" w:hanging="4"/>
        <w:spacing w:after="0" w:line="253" w:lineRule="auto"/>
        <w:tabs>
          <w:tab w:leader="none" w:pos="9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fiscal quarter ended June 30, 2018 shall be deemed to be $75,407,217, (iii) Consolidated EBITDA for the fiscal quarter ended March 31, 2018, shall be deemed to be $69,845,048 and (iv) Consolidated EBITDA for the fiscal quarter ended December 31, 2017, shall be deemed to be $75,866,712, as adjusted pursuant to clauses (i) through (iii) of the immediately preceding proviso, and subject to any Pro Forma Adjustments or other Pro Forma Basis adjustments.</w:t>
      </w:r>
    </w:p>
    <w:p>
      <w:pPr>
        <w:spacing w:after="0" w:line="189"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Getty Borrower and its Restricted Subsidiaries for such period determined on a consolidated basis in accordance with GAAP, excluding, without duplication,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the cumulative effect of a change in accounting principles during such period to the extent included in Consolidated Net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Transaction Costs,</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(d)            any fees and expenses incurred during such period, or any amortization thereof for such period, in connection with any acquisition, investment, asset disposition, issuance or repayment of debt, issuance or redemption of equity securities (including in connection with any Qualified IPO), refinancing transaction or amendment or other modification of any equity securities or debt or the documentation therefor (in each case, including any such transaction consummated prior to the Closing Date and any such transaction undertaken but not completed) and any charges incurred during such period as a result of any such transaction,</w:t>
      </w:r>
    </w:p>
    <w:p>
      <w:pPr>
        <w:spacing w:after="0" w:line="183"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any income (loss) for such period attributable to the early extinguishment of Indebtedness, Swap Contracts or other derivative instruments (other than commodity Swap Contracts),</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(f)            accruals and reserves that are established or adjusted as a result of the Transactions in accordance with GAAP or changes as a result of the adoption or modification of accounting policies during such period,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(g)            stock-based, partnership interest-based and similar incentive-based compensation award or arrangement expenses (including with respect to any profits interest relating to membership interests in any partnership or limited liability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any income (loss) from investments recorded using the equity method and</w:t>
      </w:r>
    </w:p>
    <w:p>
      <w:pPr>
        <w:spacing w:after="0" w:line="207"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any income (loss) for such period resulting from the purchase or acquisition, and subsequent cancellation, of any Term Loans hereunder by any Affiliate Borrower Lender pursuant to the provisions of Section 10.07(j).</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any cash tax benefits related to the tax amortization of intangible assets in such period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amount of any cash received from investments recorded using the equity method.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There shall be excluded from Consolidated Net Income for any period the effects from applying purchase accounting, including applying purchase accounting to inventory, property and equipment, software and other intangible assets and deferred revenue required or permitted by GAAP and related authoritative pronouncements (including the effects of such adjustments pushed down to the Getty Borrower and its Restricted Subsidiaries), as a result any acquisition consummated prior to the Closing Date and any permitted acquisitions or the amortization or write-off of any amounts thereof.</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means, the consolidated total assets of the Getty Borrower and its Restricted Subsidiaries as set forth on the consolidated balance sheet of the Getty Borrower as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all times prior to the first delivery of financial statements pursuant to Section 6.01(a) or (b), this definition shall be applied based on the pro forma consolidated balance sheet of the Getty Borrower and its Subsidiaries set forth on Schedule 1.01(a) hereto.</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aggregate principal amount of indebtedness of the Getty Borrower and its Restricted Subsidiaries outstanding on such date, determined on a consolidated basis in accordance with GAAP (but excluding the effects of any discounting of indebtedness resulting from the application of purchase accounting in connection with any Permitted Acquisition or similar Investment), consisting of indebtedness for borrowed money, Capitalized Lease Obligations and debt obligations evidenced by promissory notes or similar instruments,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cash and Cash Equivalents in an aggregate amount not to exceed $100,000,000, excluding cash and Cash Equivalents which 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18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 to Consolidated EBITDA Ratio</w:t>
      </w:r>
      <w:r>
        <w:rPr>
          <w:rFonts w:ascii="Times New Roman" w:cs="Times New Roman" w:eastAsia="Times New Roman" w:hAnsi="Times New Roman"/>
          <w:sz w:val="18"/>
          <w:szCs w:val="18"/>
          <w:color w:val="auto"/>
        </w:rPr>
        <w:t>” means, as of any date of determination, the ratio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Consolidated Total Debt as of the last day of the relevant Test Period 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EBITDA for such Test Period.</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First Lien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 amount equal to Consolidated Total Secured Debt (without regard to clause (b) of the definition thereof and excluding any Consolidated Total Secured Debt secured by a Lien on Collateral ranking junior to the Lien securing the Obligations as of such date that is then secured by Liens on property or assets of the Getty Borrower and its Restricted Subsidiaries),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aggregate amount of cash and Cash Equivalents in an aggregate amount not to exceed $100,000,000, excluding cash and Cash Equivalents which 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First Lien Debt to Consolidated EBITDA Ratio</w:t>
      </w:r>
      <w:r>
        <w:rPr>
          <w:rFonts w:ascii="Times New Roman" w:cs="Times New Roman" w:eastAsia="Times New Roman" w:hAnsi="Times New Roman"/>
          <w:sz w:val="18"/>
          <w:szCs w:val="18"/>
          <w:color w:val="auto"/>
        </w:rPr>
        <w:t>” means, as of any date of determination, the ratio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Consolidated Total First Lien Debt as of the last day of the relevant Test Period 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EBITDA for such Test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Secured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 amount equal to Consolidated Total Debt (without regard to clause (b) of the definition thereof) as of such date that in each case is then secured by Liens on property or assets of the Getty Borrower and its Restricted Subsidiaries (other than property or assets held in a defeasance or similar trust or arrangement for the benefit of the Indebtedness secured thereby),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aggregate amount of cash and Cash Equivalents in an aggregate amount not to exceed $100,000,000, excluding cash and Cash Equivalents which 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Secured Debt to Consolidated EBITDA Ratio</w:t>
      </w:r>
      <w:r>
        <w:rPr>
          <w:rFonts w:ascii="Times New Roman" w:cs="Times New Roman" w:eastAsia="Times New Roman" w:hAnsi="Times New Roman"/>
          <w:sz w:val="18"/>
          <w:szCs w:val="18"/>
          <w:color w:val="auto"/>
        </w:rPr>
        <w:t>” means, as of any date of determination, the ratio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Consolidated Total Secured Debt as of the last day of the relevant Test Period 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EBITDA for such Test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means, at any date, the excess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sum of all amounts (other than cash and Cash Equivalents) that would, in conformity with GAAP, be set forth opposite the caption “total current assets” (or any like caption) on a consolidated balance sheet of the Getty Borrower and its Restricted Subsidiaries at such date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sum of all amounts that would, in conformity with GAAP, be set forth opposite the caption “total current liabilities” (or any like caption) on a consolidated balance sheet of the Getty Borrower and its Restricted Subsidiaries on such date, including deferred revenue but excluding, without duplication,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current portion of any Funded Debt,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Indebtedness (including L/C Obligations) under any Revolving Credit Facility, to the extent otherwise included therein,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current portion of interest,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current portion of current and deferred taxes,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Non-Cash Compensation Liabilities,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any other liabilities that are not Indebtedness and will not be settled in cash or Cash Equivalents during the next succeeding twelve month period after such date,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accrued settlement costs and (viii) the effects from applying purchase accounting.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Consulting Services Agreement</w:t>
      </w:r>
      <w:r>
        <w:rPr>
          <w:rFonts w:ascii="Times New Roman" w:cs="Times New Roman" w:eastAsia="Times New Roman" w:hAnsi="Times New Roman"/>
          <w:sz w:val="18"/>
          <w:szCs w:val="18"/>
          <w:color w:val="auto"/>
        </w:rPr>
        <w:t>” means that certain Consulting Services Agreement between Super Holdco and/or one or more of its subsidiaries, on the one hand, and one or more of the Getty Investors, on the other hand, entered into on October 18, 2012, as amended by that certain First Amendment to Consulting Services Agreement dated September 13, 2018, and as the same may be amended, restated, modified or replaced, from time to time, to the extent such amendment, modification or replacement is not less advantageous to the Lenders in any material respect than such Consulting Service Agreement as in effect on the Closing Date.</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shall mean the directors of Holdings on the Closing Date, and each other director, if, in each case, such other director’s nomination for election to the board of directors of Holdings is recommended by at least a majority of the then Continuing Directors or such other director receives the vote of the Sponsor or the Getty Investors in his or her election by the stockholders of Holdings.</w:t>
      </w:r>
    </w:p>
    <w:p>
      <w:pPr>
        <w:spacing w:after="0" w:line="18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Investment Affiliate</w:t>
      </w:r>
      <w:r>
        <w:rPr>
          <w:rFonts w:ascii="Times New Roman" w:cs="Times New Roman" w:eastAsia="Times New Roman" w:hAnsi="Times New Roman"/>
          <w:sz w:val="18"/>
          <w:szCs w:val="18"/>
          <w:color w:val="auto"/>
        </w:rPr>
        <w:t>” means, as to any Person, any other Person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directly or indirectly, is in Control of, is Controlled by, or is under common Control with, such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 organized by such Person primarily for the purpose of making equity investments in one or more companies.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Borrowing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L/C Credit Extension.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Credit</w:t>
      </w:r>
      <w:r>
        <w:rPr>
          <w:rFonts w:ascii="Times New Roman" w:cs="Times New Roman" w:eastAsia="Times New Roman" w:hAnsi="Times New Roman"/>
          <w:sz w:val="18"/>
          <w:szCs w:val="18"/>
          <w:color w:val="auto"/>
        </w:rPr>
        <w:t>” means, at any date, an amount, not less than zero in the aggregate, determined on a cumulative basis equal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50% of Consolidated Net Income (calculated on a Pro Forma Basis) as of the last day of the most recently ended Test Period on or prior to such date, commencing with the fiscal quarter ending December 31, 2018,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Net Cash Proceeds of any Permitted Equity Issuance after the Closing Date (other than Cure Amounts, equity contributed to incur Indebtedness pursuant to Section 7.03(u) and any amounts contributed pursuant to Section 7.02(b)(ii)), but including issuances of Indebtedness or Disqualified Equity Interests after the Closing Date which shall have been subsequently exchanged for or converted into Permitted Equity Issuances) at such time Not Otherwise Applied, </w:t>
      </w:r>
      <w:r>
        <w:rPr>
          <w:rFonts w:ascii="Times New Roman" w:cs="Times New Roman" w:eastAsia="Times New Roman" w:hAnsi="Times New Roman"/>
          <w:sz w:val="18"/>
          <w:szCs w:val="18"/>
          <w:u w:val="single" w:color="auto"/>
          <w:color w:val="auto"/>
        </w:rPr>
        <w:t>plus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(d)            in the event that all or a portion of the Cumulative Credit has been applied to make an Investment pursuant to Section 7.02(s) in connection with the designation of a Restricted Subsidiary as an Unrestricted Subsidiary, the acquisition of Equity Interests of an Unrestricted Subsidiary or any other Investment, an amount equal to the aggregate amount received by the Parent Borrower or any Restricted Subsidiary in cash and Cash Equivalents from: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sale (other than to the Parent Borrower or any Restricted Subsidiary) of any such Equity Interests of any such Unrestricted Subsidiary or any such Investment,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dividend or other distribution by any such Unrestricted Subsidiary or received in respect of any such Investment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interest, returns of principal, repayments and similar payments by any such Unrestricted Subsidiary or received in respect of any such Investment, </w:t>
      </w:r>
      <w:r>
        <w:rPr>
          <w:rFonts w:ascii="Times New Roman" w:cs="Times New Roman" w:eastAsia="Times New Roman" w:hAnsi="Times New Roman"/>
          <w:sz w:val="18"/>
          <w:szCs w:val="18"/>
          <w:u w:val="single" w:color="auto"/>
          <w:color w:val="auto"/>
        </w:rPr>
        <w:t>plus</w:t>
      </w:r>
    </w:p>
    <w:p>
      <w:pPr>
        <w:spacing w:after="0" w:line="188"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in the event that all or a portion of the Cumulative Credit has been applied to make an Investment pursuant to Section 7.02(s) in connection with the designation of a Restricted Subsidiary as an Unrestricted Subsidiary and such Unrestricted Subsidiary is thereafter redesignated as a Restricted Subsidiary or is merged, consolidated or amalgamated with or into, or transfers or conveys its assets to, or is liquidated into, the Parent Borrower or any Restricted Subsidiary, an amount equal to the fair market value of the Investments of the Parent Borrower and the Restricted Subsidiaries in such Unrestricted Subsidiary at the time of such redesignation,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any Declined Amounts;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such amount may be reduced from time to time to the extent that all or a portion of the Cumulative Credit is applied to make Investments, Restricted Payments or prepayments of Junior Financing to the extent permitted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specified in Section 8.03.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specified in Section 8.03.</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means any Affiliate of a Permitted Holder (other than Holdings and its Subsidiaries) that is primarily engaged in, or advises funds or other investment vehicles that are engaged in, making, purchasing, holding or otherwise investing in commercial loans, bonds and similar extensions of credit or securities in the ordinary course and with respect to which such Permitted Holder does not, directly or indirectly, possesses the power to direct or cause the direction of the investment policies of any such Affiliate.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means the issuance by any Person of any Indebtedness for borrowed money.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Amounts</w:t>
      </w:r>
      <w:r>
        <w:rPr>
          <w:rFonts w:ascii="Times New Roman" w:cs="Times New Roman" w:eastAsia="Times New Roman" w:hAnsi="Times New Roman"/>
          <w:sz w:val="18"/>
          <w:szCs w:val="18"/>
          <w:color w:val="auto"/>
        </w:rPr>
        <w:t>” has the meaning specified in Section 2.05(c).</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an interest rate equal to (after as well as before judgment),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with respect to any overdue principal, the applicable interest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per annum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other overdue amount, including overdue interest, the interest rate applicable to Base Rate Loans that are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per annum, in each case, to the fullest extent permitted by applicable Laws.</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2.19(b), any Lender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has failed to perform any of its funding obligations hereunder, including in respect of its Loans or participations in respect of Letters of Credit or Swing Line Loans within three Business Days of the date required to be funded by it hereunder (other than as a result of good faith disputes thereon),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notified the Borrower Representative or the Administrative Agent that it does not intend to comply with its funding obligations or has made a public statement to that effect with respect to its funding obligations hereunder or, solely with respect to a Revolving Credit Lender, under other syndicated credit agreements generally in which it commits to extend credit (other than as a result of good faith disputes thereof),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has failed, within three Business Days after reasonable request by the Administrative Agent, to confirm in a manner satisfactory to the Administrative Agent that it will comply with its funding obligations (provided that such Lender shall cease to be a Defaulting Lender pursuant to this clause (c) upon receipt of such written confirmation by the Administrative Agent and the Borrower Representative)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has, or has a direct or indirect parent company that has (A)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become the subject of a proceeding under any Debtor Relief Law,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had a receiver, conservator, trustee, administrator, assignee for the benefit of creditors or similar Person charged with reorganization or liquidation of its business or a custodian appointed for it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a Defaulting Lender solely by virtue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ownership or acquisition by a Governmental Authority of any equity interest in that Lender or any direct or indirect parent company thereof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occurrence of any of the events described in clause (d)(A)(i), (d)(A)(ii) or (d)(A)(iii) of this definition which in each case has been dismissed or terminated prior to the date of this Agreement or (B) become the subject of a Bail-In Action.</w:t>
      </w:r>
    </w:p>
    <w:p>
      <w:pPr>
        <w:spacing w:after="0" w:line="19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Parent Borrower or any Restricted Subsidiary in connection with a Disposition made pursuant to Section 7.05(s) that is designated as “Designated Non-Cash Consideration” pursuant to a certificate of a Responsible Officer of the Borrower Representative setting forth the basis of such Fair Market Value (with the amount of Designated Non-Cash Consideration in respect of any Disposition being reduced for purposes of Section 7.05(s) to the extent the Parent Borrower or any Restricted Subsidiary converts the same to cash or Cash Equivalents within 180 days following the closing of the applicable Disposition).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has the meaning specified in Section 2.15(f).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Getty Borrower and its Restricted Subsidiaries in the definition of the term “Consolidated EBITDA” (and in the component financial definitions used therein) were references to such Sold Entity or Business and its Subsidiaries or to Converted Unrestricted Subsidiary and its Subsidiaries), all as determined on a consolidated basis for such Sold Entity or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xml:space="preserve">” means the sale, transfer, license, lease or other disposition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“Disposition” and “Dispose” shall not be deemed to include any issuance by the Parent Borrower of any of its Equity Interests to another Person.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which, by its terms (or by the terms of any security or other Equity Interests into which it is convertible or for which it is exchangeable), or upon the happening of any event or condition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 redeemable at the option of the holder thereof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in whole or in part,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provides for the scheduled payments of dividends in cash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is or becomes convertible into or exchangeable for Indebtedness or any other Equity Interests that would constitute Disqualified Equity Interests, in each case, prior to the date that is 91 days after the Latest Term Loan Maturity Date in effect at the time of issuance of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officers, directors, employees, consultants or independent contractors of Holdings (or any Parent Holding Company), the Parent Borrower or any Restricted Subsidiary or by any such plan to any such Person, such Equity Interests shall not constitute Disqualified Equity Interests solely because they may be required to be repurchased by the Parent Borrower or a Restricted Subsidiary or any other Person in order to satisfy applicable statutory or regulatory obligations or as a result of such Person’s termination, death or disability.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has the meaning specified in Section 10.07(b).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7" w:name="page48"/>
    <w:bookmarkEnd w:id="47"/>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w:t>
      </w:r>
      <w:r>
        <w:rPr>
          <w:rFonts w:ascii="Times New Roman" w:cs="Times New Roman" w:eastAsia="Times New Roman" w:hAnsi="Times New Roman"/>
          <w:sz w:val="18"/>
          <w:szCs w:val="18"/>
          <w:color w:val="auto"/>
        </w:rPr>
        <w:t>” means JPM, in its capacity as documentation agent under this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w:t>
      </w:r>
    </w:p>
    <w:p>
      <w:pPr>
        <w:spacing w:after="0" w:line="27" w:lineRule="exact"/>
        <w:rPr>
          <w:sz w:val="20"/>
          <w:szCs w:val="20"/>
          <w:color w:val="auto"/>
        </w:rPr>
      </w:pPr>
    </w:p>
    <w:p>
      <w:pPr>
        <w:jc w:val="both"/>
        <w:ind w:left="4" w:hanging="4"/>
        <w:spacing w:after="0" w:line="251"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expressed in Euros, the equivalent of such amount in Dollars determined by using the rate of exchange for the purchase of Dollars with Euros last provided (either by publication or otherwise provided to the Administrative Agent) by the applicable Thomson Reuters Corp.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source on the Business Day (New York City time) immediately preceding the date of determination or if such service ceases to be available or ceases to provide a rate of exchange for the purchase of dollars with Euros,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reasonable discretion) and (c) if such amount is denominated in any other currency, the equivalent of such amount in Dollars as determined by the Administrative Agent using any method of determination it deems appropriate in its reasonable discretion.</w:t>
      </w:r>
    </w:p>
    <w:p>
      <w:pPr>
        <w:spacing w:after="0" w:line="193"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Term Commitment</w:t>
      </w:r>
      <w:r>
        <w:rPr>
          <w:rFonts w:ascii="Times New Roman" w:cs="Times New Roman" w:eastAsia="Times New Roman" w:hAnsi="Times New Roman"/>
          <w:sz w:val="18"/>
          <w:szCs w:val="18"/>
          <w:color w:val="auto"/>
        </w:rPr>
        <w:t>” means, as to each Term Lender, its obligation to make Initial Dollar Term Loans to the Borrowers pursuant to Section 2.01(a)(i) in an aggregate principal amount not to exceed the amount set forth opposite such Term Lender’s name on Schedule 2.01 under the caption “Dollar Term Commitment” or opposite such caption in the Assignment and Assumption pursuant to which such Term Lender becomes a party hereto, as applicable, as such amount may be adjusted from time to time in accordance with this Agreement. The initial aggregate amount of the Dollar Term Commitments is $1,040,000,000.</w:t>
      </w:r>
    </w:p>
    <w:p>
      <w:pPr>
        <w:spacing w:after="0" w:line="183"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the Parent Borrower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organized under the laws of the United States, any state thereof or the District of Columbia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Foreign Subsidiary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FSHCO.</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conducted by Holdings or one of its Subsidiaries in order to purchase Term Loans in accordance with the following procedures or such other procedures as may be agreed to between the Administrative Agent and the Borrower Representative:</w:t>
      </w:r>
    </w:p>
    <w:p>
      <w:pPr>
        <w:spacing w:after="0" w:line="176" w:lineRule="exact"/>
        <w:rPr>
          <w:sz w:val="20"/>
          <w:szCs w:val="20"/>
          <w:color w:val="auto"/>
        </w:rPr>
      </w:pPr>
    </w:p>
    <w:p>
      <w:pPr>
        <w:jc w:val="both"/>
        <w:ind w:left="644"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 Procedures</w:t>
      </w:r>
      <w:r>
        <w:rPr>
          <w:rFonts w:ascii="Times New Roman" w:cs="Times New Roman" w:eastAsia="Times New Roman" w:hAnsi="Times New Roman"/>
          <w:sz w:val="18"/>
          <w:szCs w:val="18"/>
          <w:color w:val="auto"/>
        </w:rPr>
        <w:t>. In connection with any Auction, the Borrower Representative shall provide notification to the Administrative Agent (for distribution to the Appropriate Lenders) of the Tranche of Term Loans that will be the subject of the Auction (an “</w:t>
      </w:r>
      <w:r>
        <w:rPr>
          <w:rFonts w:ascii="Times New Roman" w:cs="Times New Roman" w:eastAsia="Times New Roman" w:hAnsi="Times New Roman"/>
          <w:sz w:val="18"/>
          <w:szCs w:val="18"/>
          <w:u w:val="single" w:color="auto"/>
          <w:color w:val="auto"/>
        </w:rPr>
        <w:t>Auction Notice</w:t>
      </w:r>
      <w:r>
        <w:rPr>
          <w:rFonts w:ascii="Times New Roman" w:cs="Times New Roman" w:eastAsia="Times New Roman" w:hAnsi="Times New Roman"/>
          <w:sz w:val="18"/>
          <w:szCs w:val="18"/>
          <w:color w:val="auto"/>
        </w:rPr>
        <w:t>”). Each Auction Notice shall be in a form reasonably acceptable to the Administrative Agent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total cash value of the bid, in a minimum amount of $10,000,000 with minimum increments of $2,000,000 in excess thereof (the “</w:t>
      </w:r>
      <w:r>
        <w:rPr>
          <w:rFonts w:ascii="Times New Roman" w:cs="Times New Roman" w:eastAsia="Times New Roman" w:hAnsi="Times New Roman"/>
          <w:sz w:val="18"/>
          <w:szCs w:val="18"/>
          <w:u w:val="single" w:color="auto"/>
          <w:color w:val="auto"/>
        </w:rPr>
        <w:t>Auction Amount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discounts to par, which shall be expressed as a range of percentages of the par principal amount of such Term Loans at issue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representing the range of purchase prices that could be paid in the Auction.</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Reply Procedures</w:t>
      </w:r>
      <w:r>
        <w:rPr>
          <w:rFonts w:ascii="Times New Roman" w:cs="Times New Roman" w:eastAsia="Times New Roman" w:hAnsi="Times New Roman"/>
          <w:sz w:val="18"/>
          <w:szCs w:val="18"/>
          <w:color w:val="auto"/>
        </w:rPr>
        <w:t>. In connection with any Auction, each applicable Lender may, in its sole discretion, participate in such Auction by providing the Administrative Agent with a notice of participation (the “</w:t>
      </w:r>
      <w:r>
        <w:rPr>
          <w:rFonts w:ascii="Times New Roman" w:cs="Times New Roman" w:eastAsia="Times New Roman" w:hAnsi="Times New Roman"/>
          <w:sz w:val="18"/>
          <w:szCs w:val="18"/>
          <w:u w:val="single" w:color="auto"/>
          <w:color w:val="auto"/>
        </w:rPr>
        <w:t>Return Bid</w:t>
      </w:r>
      <w:r>
        <w:rPr>
          <w:rFonts w:ascii="Times New Roman" w:cs="Times New Roman" w:eastAsia="Times New Roman" w:hAnsi="Times New Roman"/>
          <w:sz w:val="18"/>
          <w:szCs w:val="18"/>
          <w:color w:val="auto"/>
        </w:rPr>
        <w:t>”) which shall be in a form reasonably acceptable to the Administrative Agent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discount to par that must be expressed as a price (the “</w:t>
      </w:r>
      <w:r>
        <w:rPr>
          <w:rFonts w:ascii="Times New Roman" w:cs="Times New Roman" w:eastAsia="Times New Roman" w:hAnsi="Times New Roman"/>
          <w:sz w:val="18"/>
          <w:szCs w:val="18"/>
          <w:u w:val="single" w:color="auto"/>
          <w:color w:val="auto"/>
        </w:rPr>
        <w:t>Reply Discount</w:t>
      </w:r>
      <w:r>
        <w:rPr>
          <w:rFonts w:ascii="Times New Roman" w:cs="Times New Roman" w:eastAsia="Times New Roman" w:hAnsi="Times New Roman"/>
          <w:sz w:val="18"/>
          <w:szCs w:val="18"/>
          <w:color w:val="auto"/>
        </w:rPr>
        <w:t>”), which must be within the Discount Range,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principal amount of the applicable Loans such Lender is willing to sell, which must be in increments of $2,000,000 or in an amount equal to such Lender’s entire remaining amount of the applicable Loans (the “</w:t>
      </w:r>
      <w:r>
        <w:rPr>
          <w:rFonts w:ascii="Times New Roman" w:cs="Times New Roman" w:eastAsia="Times New Roman" w:hAnsi="Times New Roman"/>
          <w:sz w:val="18"/>
          <w:szCs w:val="18"/>
          <w:u w:val="single" w:color="auto"/>
          <w:color w:val="auto"/>
        </w:rPr>
        <w:t>Reply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Lenders may only submit one Return Bid per Auction. In addition to the Return Bid, each Lender wishing to participate in such Auction must execute and deliver, to be held in escrow by the Administrative Agent, an assignment and acceptance agreement in a form reasonably acceptable to the Administrative Agent.</w:t>
      </w:r>
    </w:p>
    <w:p>
      <w:pPr>
        <w:spacing w:after="0" w:line="194"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Acceptance Procedures</w:t>
      </w:r>
      <w:r>
        <w:rPr>
          <w:rFonts w:ascii="Times New Roman" w:cs="Times New Roman" w:eastAsia="Times New Roman" w:hAnsi="Times New Roman"/>
          <w:sz w:val="18"/>
          <w:szCs w:val="18"/>
          <w:color w:val="auto"/>
        </w:rPr>
        <w:t>. Based on the Reply Discounts and Reply Amounts received by the Administrative Agent, the Administrative Agent, in consultation with the Borrower Representative, will determine the applicable discount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xml:space="preserve">”) for the Auction, which shall be the lowest Reply Discount for which Holdings or its Subsidiary, as applicable, can complete the Auction at the Auction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Reply Amounts are insufficient to allow Holdings or its Subsidiary, as applicable, to complete a purchase of the entire Auction Amount (any such Auction, a “</w:t>
      </w:r>
      <w:r>
        <w:rPr>
          <w:rFonts w:ascii="Times New Roman" w:cs="Times New Roman" w:eastAsia="Times New Roman" w:hAnsi="Times New Roman"/>
          <w:sz w:val="18"/>
          <w:szCs w:val="18"/>
          <w:u w:val="single" w:color="auto"/>
          <w:color w:val="auto"/>
        </w:rPr>
        <w:t>Failed Auction</w:t>
      </w:r>
      <w:r>
        <w:rPr>
          <w:rFonts w:ascii="Times New Roman" w:cs="Times New Roman" w:eastAsia="Times New Roman" w:hAnsi="Times New Roman"/>
          <w:sz w:val="18"/>
          <w:szCs w:val="18"/>
          <w:color w:val="auto"/>
        </w:rPr>
        <w:t>”), Holdings or such Subsidiary shall either, at its election,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withdraw the Auction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complete the Auction at an Applicable Discount equal to the highest Reply Discount. Holdings or its Subsidiary, as applicable, shall purchase the applicable Loans (or the respective portions thereof) from each applicable Lender with a Reply Discount that is equal to or greater than the Applicable Discount (“</w:t>
      </w:r>
      <w:r>
        <w:rPr>
          <w:rFonts w:ascii="Times New Roman" w:cs="Times New Roman" w:eastAsia="Times New Roman" w:hAnsi="Times New Roman"/>
          <w:sz w:val="18"/>
          <w:szCs w:val="18"/>
          <w:u w:val="single" w:color="auto"/>
          <w:color w:val="auto"/>
        </w:rPr>
        <w:t>Qualifying Bids</w:t>
      </w:r>
      <w:r>
        <w:rPr>
          <w:rFonts w:ascii="Times New Roman" w:cs="Times New Roman" w:eastAsia="Times New Roman" w:hAnsi="Times New Roman"/>
          <w:sz w:val="18"/>
          <w:szCs w:val="18"/>
          <w:color w:val="auto"/>
        </w:rPr>
        <w:t xml:space="preserve">”) at the Applicable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proceeds required to purchase all applicable Loans subject to Qualifying Bids would exceed the Auction Amount for such Auction, Holdings or its Subsidiary, as applicable, shall purchase such Loans at the Applicable Discount ratably based on the principal amounts of such Qualifying Bids (subject to adjustment for rounding as specified by the Administrative Agent). Each participating Lender will receive notice of a Qualifying Bid as soon as reasonably practicable but in no case later than five Business Days from the date the Return Bid was due.</w:t>
      </w:r>
    </w:p>
    <w:p>
      <w:pPr>
        <w:spacing w:after="0" w:line="18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Additional Procedures</w:t>
      </w:r>
      <w:r>
        <w:rPr>
          <w:rFonts w:ascii="Times New Roman" w:cs="Times New Roman" w:eastAsia="Times New Roman" w:hAnsi="Times New Roman"/>
          <w:sz w:val="18"/>
          <w:szCs w:val="18"/>
          <w:color w:val="auto"/>
        </w:rPr>
        <w:t>. Once initiated by an Auction Notice, Holdings 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10.07(b) (subject to receipt of such consents, if any, as may be required for the assignment of the applicable Loan to such Person under Section 10.07(b)(iii)).</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as contemplated in the Treaty on European Union.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means the Engagement Letter, dated as of August 25, 2018 and as amended by that certain Fee Letter and Amendment to Bank Engagement Letter dated as of February 19, 2019, by and among the Borrowers and JPM.</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including applicable common law, regulations, ordinances, rules, judgments, orders, decrees, permits, licenses or governmental restrictions relating to pollution, the protection of the environment, the release of Hazardous Materials into the environment and human exposure to Hazardous Materials, including those related to hazardous materials, substances or wastes, air emissions and discharges to public pollution control systems.</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monitoring or oversight by a Governmental Authority, fines, penalties or indemnities), of the Borrowers, any other Loan Party or any of their respective Subsidiaries directly or indirectly resulting from or based upon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actual or alleged violation of any Environmental Law,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generation, use, handling, transportation, storage, treatment or disposal of any Hazardous Materials,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human exposure to any Hazardous Materials,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release or threatened release of any Hazardous Materials into the environment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contract, agreement or other binding consensual arrangement pursuant to which liability is assumed or imposed with respect to any of the foregoing.</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thereunder, each as amended or modified from time to time.</w:t>
      </w:r>
    </w:p>
    <w:p>
      <w:pPr>
        <w:spacing w:after="0" w:line="18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who together with any Loan Party is treated as a single employer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Reportable Event with respect to a Plan;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complete or partial withdrawal by any Loan Party or any ERISA Affiliate from a Multiemployer Plan or notification that a Multiemployer Plan is in reorganization (within the meaning of Section 4241 of ERISA) or insolvent (within the meaning of Section 4245 of ERISA) or is in “endangered” or “critical” status (within the meaning of Section 432 of the Code or Section 305 of ERISA);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filing of a notice of intent to terminate or the treatment of a Plan amendment as a termination under Sections 4041 or 4041A of ERISA, respectively,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institution by the PBGC of proceedings to terminate a Plan or Multiemployer Plan;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imposition of any liability under Sections 4062, 4063, 4064, 4069, 4201 or 4204upon any Loan Party or any ERISA Affiliate;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conditions for the imposition of a lien under Section 430(k) of the Code or Section 303(k) of ERISA shall have been met with respect to any Plan;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Foreign Benefit Event or (i) any other similar event or condition with respect to a Plan or Multiemployer Plan that could reasonably be expected to result in liability of the Parent Borrower or any Subsidiary.</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Representative. If the EURIBOR Screen Rate shall be less than zero, the EURIBOR Screen Rate shall be deemed to be zero for purposes of this Agreement.</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xml:space="preserve">” means, with respect to any Eurodollar Rate Borrowing for any Interest Period, the EURIBOR Screen Rate at approximately 11:00 a.m., Brussels time, two Business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EURIBOR Screen Rate shall not be available at such time for such Interest Period (an “</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then the Eurodollar Rate shall be the Interpolated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 Loan</w:t>
      </w:r>
      <w:r>
        <w:rPr>
          <w:rFonts w:ascii="Times New Roman" w:cs="Times New Roman" w:eastAsia="Times New Roman" w:hAnsi="Times New Roman"/>
          <w:sz w:val="18"/>
          <w:szCs w:val="18"/>
          <w:color w:val="auto"/>
        </w:rPr>
        <w:t>” means a Loan that bears interest at the Eurodollar Rate. All Eurodollar Rate Loans shall be denominated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official lawful currency of the participating member states of the EMU.</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Term Commitment</w:t>
      </w:r>
      <w:r>
        <w:rPr>
          <w:rFonts w:ascii="Times New Roman" w:cs="Times New Roman" w:eastAsia="Times New Roman" w:hAnsi="Times New Roman"/>
          <w:sz w:val="18"/>
          <w:szCs w:val="18"/>
          <w:color w:val="auto"/>
        </w:rPr>
        <w:t>” means, as to each Term Lender, its obligation to make Initial Euro Term Loans to the Borrowers pursuant to Section 2.01(a)(ii) in an aggregate principal amount not to exceed the amount set forth opposite such Term Lender’s name on Schedule 2.01 under the caption “Euro Term Commitment” or opposite such caption in the Assignment and Assumption pursuant to which such Term Lender becomes a party hereto, as applicable, as such amount may be adjusted from time to time in accordance with this Agreement. The initial aggregate amount of the Euro Term Commitments is €450,000,000.</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sum, without duplication, of:</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Consolidated Net Income for such period;</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an amount equal to the amount of all Non-Cash Charges to the extent deducted in arriving at such Consolidated Net Income;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decreases in Consolidated Working Capital (except as a result of the reclassification of items from short-term to long-term or vice versa), decreases in long-term accounts receivable and increases in the long-term portion of deferred revenue for such period (other than any such decreases or increases, as applicable, arising from acquisitions or Dispositions of assets, business units or property by the Getty Borrower or any of its Restricted Subsidiaries completed during such period);</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an amount equal to the aggregate net non-cash loss on the sale, transfer or other Disposition of assets, business units or property by the Getty Borrower and its Restricted Subsidiaries during such period (other than sales, transfers or other Dispositions in the ordinary course of business) to the extent deducted in arriving at such Consolidated Net Income;</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          cash payments received in respect of Swap Contracts during such period to the extent not included in arriving at such Consolidated Net Income; and</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         income tax expense to the extent deducted in arriving at such Consolidated Net Income;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sum, without duplication, of:</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an amount equal to the amount of all non-cash credits included in arriving at such Consolidated Net Income and cash expenses, charges or losses excluded from Consolidated Net Income pursuant to clauses (a) through (i) of the definition of “Consolidated Net Income”;</w:t>
      </w:r>
    </w:p>
    <w:p>
      <w:pPr>
        <w:spacing w:after="0" w:line="176"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(ii)           without duplication of amounts deducted pursuant to clause (xi) below in prior fiscal years, the amount of Capital Expenditures made in cash or accrued during such period, except to the extent that such Capital Expenditures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(iii)          the aggregate amount of all principal payments of Indebtedness of the Getty Borrower and its Restricted Subsidiaries (including (A) the principal component of payments in respect of Capitalized Lease Obligations and (B) the amount of any mandatory prepayment of Term Loans actually made pursuant to Section 2.05(b)(ii) and any mandatory redemption or prepayment of Indebtedness secured by the Collateral on a pari passu basis with the Obligations to the extent made with proceeds that resulted in an increase to Consolidated Net Income and not in excess of the amount of such increase but excluding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all other prepayments and/or redemptions of Term Loans and such other Indebtedness to the extent deducted in determining the amount of the mandatory prepayment for such period pursuant to Section 2.05(b)(i)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all prepayments of revolving credit loans and swing line loans permitted hereunder made during such period (other than in respect of any revolving credit facility to the extent there is an equivalent permanent reduction in commitments thereunder)), except to the extent financed by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9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an amount equal to the aggregate net non-cash gain on the sale, transfer or other Dispositions of property by the Getty Borrower and its Restricted Subsidiaries during such period (other than a Disposition in the ordinary course of business) to the extent included in arriving at such Consolidated Net Income;</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increases in Consolidated Working Capital (except as a result of the reclassification of items from short term to long term or vice versa), increases in long term accounts receivable and decreases in the long-term portion of deferred revenue for such period (other than any such increases or decreases, as applicable, arising from acquisitions or Dispositions by the Getty Borrower and its Restricted Subsidiaries during such period);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left="840" w:firstLine="640"/>
        <w:spacing w:after="0" w:line="256" w:lineRule="auto"/>
        <w:tabs>
          <w:tab w:leader="none" w:pos="23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Getty Borrower and its Restricted Subsidiaries during such period in respect of long-term liabilities of the Getty Borrower and its Restricted Subsidiaries other than Indebtedness, except to the extent that such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 to the extent such payments were not deducted in calculating Consolidated Net Income for such period;</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(xi) below in prior fiscal years, the amount of Investments (other than Investments made pursuant to Section 7.02(a), (c), (h), (l), (q), (r), (v), (z), (cc) or (ff)) and acquisitions made during such period, except to the extent that such Investments and acquisitions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Restricted Payments paid in cash during such period (other than pursuant to Section 7.06(a)) (with respect to payments made to the Getty Borrower or any Restricted Subsidiary), (c), (f), or (k)), except to the extent that such Restricted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2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Getty Borrower and its Restricted Subsidiaries in cash during such period (including expenditures for the payment of financing fees) to the extent that such expenditures are not expensed during such period and were not otherwise deducted in calculating Consolidated Net Income for such period, except to the extent that such expenditures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both"/>
        <w:ind w:left="1300" w:firstLine="640"/>
        <w:spacing w:after="0" w:line="256" w:lineRule="auto"/>
        <w:tabs>
          <w:tab w:leader="none" w:pos="28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Getty Borrower and its Restricted Subsidiaries during such period that are required to be made in connection with any prepayment of Indebtedness, except to the extent that such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rFonts w:ascii="Times New Roman" w:cs="Times New Roman" w:eastAsia="Times New Roman" w:hAnsi="Times New Roman"/>
          <w:sz w:val="18"/>
          <w:szCs w:val="18"/>
          <w:color w:val="auto"/>
        </w:rPr>
      </w:pPr>
    </w:p>
    <w:p>
      <w:pPr>
        <w:jc w:val="both"/>
        <w:ind w:left="1300" w:firstLine="640"/>
        <w:spacing w:after="0" w:line="253" w:lineRule="auto"/>
        <w:tabs>
          <w:tab w:leader="none" w:pos="31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other periods, the aggregate consideration required to be paid in cash by the Getty Borrower or any of its Restricted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xml:space="preserve">”) entered into prior to or during such period relating to Investments (other than Investments made pursuant to Section 7.02(a), (c), (h), (l), (q), (r), (v), (z), (cc) or (ff)) or Capital Expenditures to be consummated or made during the period of four consecutive fiscal quarters of the Getty Borrower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aggregate amount of cash actually utilized to finance such Investments or Capital Expenditures during such period of four consecutive fiscal quarters (except to the extent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 is less than the Contract Consideration, the amount of such shortfall shall be added to the calculation of Excess Cash Flow, at the end of such period of four consecutive fiscal quarters;</w:t>
      </w:r>
    </w:p>
    <w:p>
      <w:pPr>
        <w:spacing w:after="0" w:line="19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(xii)           income taxes (including penalties and interest) paid in cash in such period; and</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(xiii)           cash expenditures made in respect of Swap Contracts during such period to the extent not deducted in calculating Consolidated Net Income for such period.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means any fiscal year of the Getty Borrower, commencing with the fiscal year ending on December 31, 2019.</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Equity Interests to the extent the grant of a security interest therein is prohibited by Law or requires a consent not obtained of any Governmental Authority pursuant to such Law;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Equity Interests in any Person, other than the Borrower and wholly owned Restricted Subsidiaries, to the extent not permitted by the terms of such Person’s Organization Documents or joint venture documents;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Equity Interests to the extent a security interest in such Equity Interests would result in material adverse tax consequences (including as a result of the operation of Section 956 of the Code or any similar Law in any applicable jurisdiction) as determined in good faith by the Borrower Representative in writing in consultation with the Collateral Agent;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Equity Interests as to which the Collateral Agent and the Borrower Representative reasonably agree in writing that the cost of obtaining such a security interest or perfection thereof are excessive in relation to the benefit to the Lenders of the security to be afforded thereby;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all Voting Equity Interests in excess of 65% of the Voting Equity Interests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Foreign Subsidiaries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FSHCO;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all Equity Interests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indirect Foreign Subsidiaries (other than, for the avoidance of doubt, first tier Foreign Subsidiaries),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direct or indirect Domestic Subsidiary that is not a Guarantor that is a Subsidiary of a Foreign Subsidiary,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Immaterial Subsidiary that is not a Guarantor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Unrestricted Subsidiary.</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specified in Section 10.07(k).</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Excluded Equity Interest,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fee-owned real property that does not constitute Material Real Property and all leasehold interests in real property,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vehicles and other assets subject to certificates of title,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letter of credit rights with a value (as determined in good faith by the Borrower Representative, which determination shall be conclusive) of less than $7,500,000,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Commercial Tort Claims with a value of less than $7,500,000 (as determined in good faith by the Borrower Representative, which determination shall be conclusive),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asset or property to the extent the grant of a security interest therein is prohibited by Law or requires a consent not obtained of any Governmental Authority pursuant to such Law,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assets to the extent a security interest in such assets would result in material adverse tax consequences (including as a result of the operation of Section 956 of the Code or any similar Law in any applicable jurisdiction) as reasonably determined by the Borrower Representative in writing in consultation with the Administrative Agent,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lease, license or other agreement or contract or any property subject to a purchase money security interest or similar arrangement to the extent that a grant of a security interest therein would violate or invalidate such lease, license or agreement or contract or purchase money arrangement or create a right of termination in favor of any other party thereto (other than the Parent Borrower or a wholly owned Subsidiary) after giving effect to the applicable anti-assignment provisions of the Uniform Commercial Code of any applicable jurisdiction and other than Proceeds and receivables thereof, the assignment of which is expressly deemed effective under the Uniform Commercial Code of any applicable jurisdiction notwithstanding such prohibition,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those assets as to which the Collateral Agent and the Borrower Representative agree in writing that the cost of obtaining such a security interest or perfection thereof are excessive in relation to the benefit to the Lenders of the security to be afforded thereby,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Uniform Commercial Code of any applicable jurisdiction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“intent-to-use” trademark or service mark applications.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Subsidiary that is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Foreign Subsidiary,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Unrestricted Subsidiary,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FSHCO,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not wholly owned directly by the Borrower Representative or one or more of its wholly owned Restricted Subsidiaries,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 Immaterial Subsidiary that is designated as such by the Parent Borrower,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established or created pursuant to Section 7.02(x) and meeting the requirements of the proviso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shall only be an Excluded Subsidiary for the period immediately prior to such acquisition,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Permitted Receivables Financing Subsidiary,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 Subsidiary that is prohibited by applicable Law from guaranteeing the Facilities, or which would require governmental (including regulatory) consent, approval, license or authorization to provide a guarantee unless, such consent, approval, license or authorization has been received,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subsidiary that is prohibited from guaranteeing the Facilities by any Contractual Obligation in existence on the Closing Date (or, in the case of any newly acquired Subsidiary, in existence at the time of acquisition but not entered into in contemplation thereof),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a Subsidiary with respect to which the provision of such guarantee of the Obligations would result in adverse tax consequences to Holdings, the Parent Borrower or one of its Subsidiaries (as determined in good faith by the Borrower Representative and notified in writing to the Administrative Agent),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 not-for-profit Subsidiary,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any Captive Insurance Subsidiary,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any Subsidiary to the extent the cost of providing such guarantee is excessive in relation to the value afforded thereby as reasonably agreed by the Borrower Representative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in its sole discretion, may cause any Restricted Subsidiary that is a Domestic Subsidiary and qualifies as an Excluded Subsidiary to become a Guarantor in accordance with the definition thereof and thereafter such Subsidiary shall not constitute an “Excluded Subsidiary”.</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specified in Section 5.20.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October 18, 2012 (as amended by that certain First Amendment to Credit Agreement, dated as of December 20, 2013, that certain Second Amendment to Credit Agreement, dated as of October 17, 2017, that certain Third Amendment to Credit Agreement, dated as of March 22, 2018, and as may be further amended, restated, amended and restated, supplemented or otherwise modified on or prior to the date hereof), by and among the Borrowers, the several lenders from time to time party thereto, and JPM (as successor to Barclays Bank PLC), as administrative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has the meaning given to such term in the definition of Transactions.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Tranche</w:t>
      </w:r>
      <w:r>
        <w:rPr>
          <w:rFonts w:ascii="Times New Roman" w:cs="Times New Roman" w:eastAsia="Times New Roman" w:hAnsi="Times New Roman"/>
          <w:sz w:val="18"/>
          <w:szCs w:val="18"/>
          <w:color w:val="auto"/>
        </w:rPr>
        <w:t>” has the meaning specified in Section 2.15(a).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has the meaning specified in Section 2.15(c).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2.15(d).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means the Initial Dollar Term Loans, the Initial Euro Term Loans and the Term Commitments with respect thereto,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Facility, and any other facility hereunder, as the context may require.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 Representative (which determination shall be conclusive).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has the meaning specified in Section 3.01(a).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5.22.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zero for the purposes of this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has the meaning specified in Section 8.01(b).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First Amendment to Credit Agreement, dated as of February 3, 2023, by and among the Borrowers, the Administrative Agent and the other Loan Parties party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has the meaning specified in the First Amendment.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National Flood Insurance Act of 1968 as now or hereafter in effect or any successor statute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Flood Disaster Protection Act of 1973 as now or hereafter in effect or any successor statue thereto,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National Flood Insurance Reform Act of 1994 as now or hereafter in effect or any successor statute thereto,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Flood Insurance Reform Act of 2004 as now or hereafter in effect or any successor statute thereto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Biggert-Waters Flood Insurance Reform Act of 2012 as now or hereafter in effect or any successor statute thereto.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has the meaning specified in Section 2.05(d).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Event</w:t>
      </w:r>
      <w:r>
        <w:rPr>
          <w:rFonts w:ascii="Times New Roman" w:cs="Times New Roman" w:eastAsia="Times New Roman" w:hAnsi="Times New Roman"/>
          <w:sz w:val="18"/>
          <w:szCs w:val="18"/>
          <w:color w:val="auto"/>
        </w:rPr>
        <w:t>” means, with respect to any Foreign Plan,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existence of unfunded liabilities in excess of the amount permitted under any applicable Law, or in excess of the amount that would be permitted absent a waiver from a Governmental Authority,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failure to make the required contributions or payments, under any applicable Law, on or before the due date for such contributions or payments,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receipt of a notice from a Governmental Authority relating to the intention to terminate any such Foreign Plan or to appoint a trustee or similar official to administer any such Foreign Plan, or alleging the insolvency of any such Foreign Plan,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incurrence of any liability by the Parent Borrower or any of its Subsidiaries under applicable Law on account of the complete or partial termination of such Foreign Plan or the complete or partial withdrawal of any participating employer therein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occurrence of any transaction that is prohibited under any applicable Law and that could reasonably be expected to result in the incurrence of any liability by the Parent Borrower or any of its Subsidiaries, or the imposition on the Parent Borrower or any of its Subsidiaries of, any fine, excise tax or penalty resulting from any noncompliance with any applicable Law.</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has the meaning specified in Section 10.15(b)(i).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benefit plan established, maintained or contributed to by the Parent Borrower or any of its Subsidiaries and subject to the Law of any jurisdiction other than the United States (other than a plan maintained exclusively by a Governmental Authority).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has the meaning specified in Section 2.05(d).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of the Parent Borrower which is neither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organized under the laws of the United States, any state thereof or the District of Columbia nor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FSHCO. Notwithstanding anything to the contrary in this Agreement, any Subsidiary of a Person described in the immediately preceding sentence shall be deemed to be a Foreign Subsidiary under this Agreement.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 L/C Issuer, such Defaulting Lender’s Pro Rata Share of the outstanding L/C Obligations (other than L/C Obligations as to which such Defaulting Lender’s participation obligation has been reallocated to other Lenders or Cash Collateralized in accordance with the terms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means any Subsidiary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that is organized under the laws of the United States, any state thereof or the District of Columbia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has no material assets other than Equity Interests (or Equity Interests and Indebtedness) of one or more Foreign Subsidiaries (or Subsidiaries thereof), intellectual property relating to such Foreign Subsidiaries (or Subsidiaries thereof) and other assets (including cash and Cash Equivalents) incidental to an ownership interest in any such securities, Indebtedness, intellectual property or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Getty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Investors</w:t>
      </w:r>
      <w:r>
        <w:rPr>
          <w:rFonts w:ascii="Times New Roman" w:cs="Times New Roman" w:eastAsia="Times New Roman" w:hAnsi="Times New Roman"/>
          <w:sz w:val="18"/>
          <w:szCs w:val="18"/>
          <w:color w:val="auto"/>
        </w:rPr>
        <w:t>” means, collectively, Getty Investments, L.L.C., October 1993 Trust, Mark H. Getty, The Options Settlement, or any lineal descendant of J. Paul Getty (including (x) children of any such lineal descendant by adoption and step children, and (y) the spouse of any such lineal descendant), or any Affiliate of the foregoing, or any trusts, partnerships or limited liability companies for the benefit of any of the foregoing, or any of their heirs, executors, successors and legal representatives, who at any date beneficially own or have the right to acquire, directly or indirectly, Equity Interests of Holdings or any Parent Holding Company.</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has the meaning specified in Section 10.07(g).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without duplication,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in any manner, whether directly or indirectly, and including any such obligation of such Person, direct or indirect,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purchase or pay (or advance or supply funds for the purchase or payment of) such Indebtedness or other monetary obligation,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purchase or lease property, securities or services for the purpose of assuring the obligee in respect of such Indebtedness or other monetary obligation of the payment or performance of such Indebtedness or other monetary obligation,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maintain working capital, equity capital or any other financial statement condition or liquidity or level of income or cash flow of the primary obligor so as to enable the primary obligor to pay such Indebtedness or other monetary obligation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entered into for the purpose of assuring in any other manner the obligee in respect of such Indebtedness or other monetary obligation of the payment or performance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(which determination shall be conclusive). The term “Guarantee” as a verb has a corresponding meaning.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Holdings and the Restricted Subsidiaries of the Parent Borrower listed on Schedule 1 (such Restricted Subsidiaries of the Parent Borrower not to include the Getty Borrower or any Excluded Subsidiary) and each other Restricted Subsidiary of the Parent Borrower that executes and delivers a guaranty or guaranty supplement pursuant to Section 6.12 (including any Domestic Subsidiary designated as a Guarantor by the Parent Borrower).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Guaranty, made by each Guarantor in favor of the Collateral Agent for the benefit of the Secured Parties,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means any Person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time it enters into a Swap Contract, is a Lender or an Agent or an Affiliate of a Lender or an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within 30 days after the time it enters into a Swap Contract, becomes a Lender or an Agent or an Affiliate of a Lender or an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Person (other than the Administrative Agent and its Affiliates) shall be considered a Hedge Bank or a Secured Party until such time as it shall have delivered written notice to the Administrative Agent that such Person has become a Lender or an Agent or an Affiliate of a Lender or an Agent,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 respect to Swap Contracts in effect as of the Closing Date, is, as of the Closing Date, a Lender or an Agent or an Affiliate of a Lender or an Agent and a party to a Swap Contract, in each case, in its capacity as a party to such Swap Contract.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specified in the introductory paragraph to this Agreement. In the event Holdings consummates any merger, amalgamation or consolidation in accordance with Section 7.14, the surviving Person in such merger, amalgamation or consolidation shall be deemed to be “Holdings” for all purposes of this Agreement and the other Loan Documents.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has the meaning specified in Section 2.03(c)(i).</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of the Getty Borrower that, as of the last day of the most recently ended Test Period on or prior to the date of determination, does not have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assets (when combined with the assets of all other Immaterial Subsidiaries, after eliminating intercompany obligations) in excess of 5.0% of Consolidated Total Assets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revenues for the period of four consecutive fiscal quarters ending on such date (when combined with the revenues of all Immaterial Subsidiaries, after eliminating intercompany obligations) in excess of 5.0% of the consolidated revenues of the Getty Borrower and its Restricted Subsidiaries for such period.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has the meaning assigned to it in the definition of “Eurodollar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Impositions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Supplement</w:t>
      </w:r>
      <w:r>
        <w:rPr>
          <w:rFonts w:ascii="Times New Roman" w:cs="Times New Roman" w:eastAsia="Times New Roman" w:hAnsi="Times New Roman"/>
          <w:sz w:val="18"/>
          <w:szCs w:val="18"/>
          <w:color w:val="auto"/>
        </w:rPr>
        <w:t>” has the meaning specified in Section 2.14(c).</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means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$125,000,000 (less the aggregate amount of any and all prior Incremental Commitments and issuances of New Incremental Notes pursuant to Section 2.14 and Section 2.17, respectively),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sum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any voluntary prepayments of Terms Loans pursuant to Section 2.05(a),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amount of any permanent reduction of any Commitment pursuant to Section 2.06(a)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aggregate principal amount of any reduction in the outstanding principal amount of the Term Loans resulting from assignments to (and purchases by) Holdings, the Parent Borrower or any of its Restricted Subsidiaries pursuant to Section 10.07(j),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amount of any voluntary prepayment, repurchase or redemption of New Incremental Notes by Holdings, the Parent Borrower or any of its Restricted Subsidiaries, in each case, except to the extent funded with proceeds of Funded Debt (other than revolving Funded Debt)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$30,000,000;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this clause (v) shall only be available for Incremental Revolving Commitments and not for any other purpose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unlimited amount if the Consolidated Total First Lien Debt to Consolidated EBITDA Ratio as of the most recently ended Test Period prior to the incurrence of any such Incremental Commitment or issuance of New Incremental Notes, calculated on a Pro Forma Basis, after giving effect to such incurrence or issuance (or after giving Pro Forma Effect to the incurrence of the entire committed amount of such additional amount), including the application of the proceeds thereof (without “netting” the cash proceeds of the applicable Incremental Commitment or New Incremental Notes) as if such incurrence or issuance had occurred on the first day of such Test Period, shall be no greater than 4.50:1.00 (it being understood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Pro Forma Effect is given to the entire committed amount of any such additional amount, such committed amount may thereafter be borrowed and reborrowed, in whole or in part, from time to time, without further compliance with this clause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purposes of calculating the Consolidated Total First Lien Debt to Consolidated EBITDA Ratio, any additional amount incurred pursuant to clause (a) through</w:t>
      </w:r>
    </w:p>
    <w:p>
      <w:pPr>
        <w:spacing w:after="0" w:line="11" w:lineRule="exact"/>
        <w:rPr>
          <w:sz w:val="20"/>
          <w:szCs w:val="20"/>
          <w:color w:val="auto"/>
        </w:rPr>
      </w:pPr>
    </w:p>
    <w:p>
      <w:pPr>
        <w:jc w:val="both"/>
        <w:ind w:left="4" w:hanging="4"/>
        <w:spacing w:after="0" w:line="265" w:lineRule="auto"/>
        <w:tabs>
          <w:tab w:leader="none" w:pos="2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be treated as if such amount is Consolidated Total First Lien Debt, regardless of whether such amount is actually secured on a pari passu basis with the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solely for purposes of such calculation, (x) if any Incremental Commitment or New Incremental Note is intended to be incurred or issued under clause (c) above and any other clause of this paragraph in a single transaction or series of related transactions, (I) the permissibility of the portion of such Incremental Commitment or New Incremental Note to be incurred or issued, as applicable, under clause (c) above shall first be determined without giving effect to any New Incremental Commitment or New Incremental Note to be incurred or issued, as applicable, under any other clause of this paragraph, but giving full Pro Forma Effect to the use of proceeds of the entire amount of such Incremental Commitment or New Incremental Note and the related transactions (without “netting” the cash proceeds of the applicable Incremental Commitment or New Incremental Note), and (II) the permissibility of the portion of such Incremental Commitment or New Incremental Note to be incurred or issued, as applicable, under the other applicable clauses of this paragraph shall be determined thereafter and</w:t>
      </w:r>
    </w:p>
    <w:p>
      <w:pPr>
        <w:spacing w:after="0" w:line="1" w:lineRule="exact"/>
        <w:rPr>
          <w:rFonts w:ascii="Times New Roman" w:cs="Times New Roman" w:eastAsia="Times New Roman" w:hAnsi="Times New Roman"/>
          <w:sz w:val="17"/>
          <w:szCs w:val="17"/>
          <w:color w:val="auto"/>
        </w:rPr>
      </w:pPr>
    </w:p>
    <w:p>
      <w:pPr>
        <w:ind w:left="4" w:hanging="4"/>
        <w:spacing w:after="0" w:line="260" w:lineRule="auto"/>
        <w:tabs>
          <w:tab w:leader="none" w:pos="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Incremental Commitment then being incurred, a full drawing of Loans under such Incremental Commitment shall be assumed.</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 Amendment</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means Loans made pursuant to Incremental Revolving Commitments.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means Loans made pursuant to Incremental Term Loan Commitments.</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(a)           all indebtedness of such Person for borrowed money and all obligations of such Person evidenced by bonds, debentures, notes, loan agreements, or other similar instruments;</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the maximum amount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letters of credit (including standby and commercial), bankers’ acceptances, bank guaranties,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surety bonds, performance bonds and similar instruments issued or created by or for the account of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net obligations of such Person under any Swap Contract;</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(d)           all obligations of such Person to pay the deferred purchase price of property (other than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trade accounts payable in the ordinary course of business,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such obligations incurred under ERISA,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earn-out obligation except to the extent such earn-out obligation has been determined by such Person in good faith to be due and payable and is not paid within 60 days after the date of such determination (in the amount so determined to be due and payable and remaining unpaid),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expenses and other liabilities accrued in the ordinary course of business,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obligations resulting from take-or pay contracts entered into in the ordinary course of business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obligations due within six months of the date of incurrence);</w:t>
      </w:r>
    </w:p>
    <w:p>
      <w:pPr>
        <w:spacing w:after="0" w:line="18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(e)           Indebtedness of any other Person secured by a Lien on property owned or being purchased by such Person, whether or not such indebtedness shall have been assumed by such Person or is limited in recourse;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all Capitalized Lease Obligations;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all obligations of such Person in respect of Disqualified Equity Interests;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Guarantees of such Person in respect of any of the foregoing obligations of another Person.</w:t>
      </w:r>
    </w:p>
    <w:p>
      <w:pPr>
        <w:spacing w:after="0" w:line="225" w:lineRule="exact"/>
        <w:rPr>
          <w:sz w:val="20"/>
          <w:szCs w:val="20"/>
          <w:color w:val="auto"/>
        </w:rPr>
      </w:pPr>
    </w:p>
    <w:p>
      <w:pPr>
        <w:jc w:val="both"/>
        <w:ind w:left="64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prepaid or deferred revenue arising in the ordinary course of business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purchase price holdbacks arising in the ordinary course of business in respect of a portion of the purchase price of an asset to satisfy warranties or other unperformed obligations of the seller of such asset.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include the Indebtedness of any partnership or joint venture (other than a joint venture that is itself a corporation or limited liability company or the foreign equivalent thereof) in which such Person is a general partner or a joint venturer, except to the extent such Person’s liability for such Indebtedness is otherwise limited and only to the extent such Indebtedness would be included in the calculation of Consolidated Total Debt of such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Holdings, the Parent Borrower and its Subsidiaries, exclude all intercompany Indebtedness having a term not exceeding 364 days (inclusive of any roll-over or extensions of terms) and made in the ordinary course of business. The amount of any net obligation under any Swap Contract on any date shall be deemed to be the Swap Termination Value thereof as of such date. The amount of Indebtedness of any Person for purposes of clause (e) above shall be deemed to be equal to the lesser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aggregate unpaid amount of such Indebtedness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Fair Market Value of the property encumbered thereby as determined by such Person in good faith.</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means, collectively, that certain (i) Indemnification Agreement between Super Holdco and/or one or more of its subsidiaries, on the one hand, and one or more of the Getty Investors, on the other hand, entered into on October 18, 2012, as the same may be amended, restated, modified or replaced, from time to time, to the extent such amendment, modification or replacement is not less advantageous to the Lenders in any material respect than such agreement as of the Closing Date and (ii) Indemnification Agreement between Super Holdco and/or one or more of its subsidiaries, on the one hand, and one or more of the Getty Investors, on the other hand, entered into on or about the date hereof, as the same may be amended, restated, modified or replaced, from time to time, to the extent such amendment, modification or replacement is not less advantageous to the Lenders in any material respect than such agreement as of the Closing Date.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set forth in Section 10.05.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has the meaning set forth in Section 10.05.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10.08.</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“Initial Revolving Credit </w:t>
      </w:r>
      <w:r>
        <w:rPr>
          <w:rFonts w:ascii="Times New Roman" w:cs="Times New Roman" w:eastAsia="Times New Roman" w:hAnsi="Times New Roman"/>
          <w:sz w:val="18"/>
          <w:szCs w:val="18"/>
          <w:color w:val="008000"/>
          <w:strike w:val="1"/>
        </w:rPr>
        <w:t>Commitment” means, as to each</w:t>
      </w:r>
      <w:r>
        <w:rPr>
          <w:rFonts w:ascii="Times New Roman" w:cs="Times New Roman" w:eastAsia="Times New Roman" w:hAnsi="Times New Roman"/>
          <w:sz w:val="18"/>
          <w:szCs w:val="18"/>
          <w:color w:val="FF0000"/>
          <w:strike w:val="1"/>
        </w:rPr>
        <w:t xml:space="preserve"> Revolving Credit </w:t>
      </w:r>
      <w:r>
        <w:rPr>
          <w:rFonts w:ascii="Times New Roman" w:cs="Times New Roman" w:eastAsia="Times New Roman" w:hAnsi="Times New Roman"/>
          <w:sz w:val="18"/>
          <w:szCs w:val="18"/>
          <w:color w:val="008000"/>
          <w:strike w:val="1"/>
        </w:rPr>
        <w:t>Lender, its obligation to (a) make</w:t>
      </w:r>
      <w:r>
        <w:rPr>
          <w:rFonts w:ascii="Times New Roman" w:cs="Times New Roman" w:eastAsia="Times New Roman" w:hAnsi="Times New Roman"/>
          <w:sz w:val="18"/>
          <w:szCs w:val="18"/>
          <w:color w:val="FF0000"/>
          <w:strike w:val="1"/>
        </w:rPr>
        <w:t xml:space="preserve"> Initial Revolving Credit </w:t>
      </w:r>
      <w:r>
        <w:rPr>
          <w:rFonts w:ascii="Times New Roman" w:cs="Times New Roman" w:eastAsia="Times New Roman" w:hAnsi="Times New Roman"/>
          <w:sz w:val="18"/>
          <w:szCs w:val="18"/>
          <w:color w:val="008000"/>
          <w:strike w:val="1"/>
        </w:rPr>
        <w:t xml:space="preserve">Loans to the Borrowers pursuant to </w:t>
      </w:r>
      <w:r>
        <w:rPr>
          <w:rFonts w:ascii="Times New Roman" w:cs="Times New Roman" w:eastAsia="Times New Roman" w:hAnsi="Times New Roman"/>
          <w:sz w:val="18"/>
          <w:szCs w:val="18"/>
          <w:color w:val="FF0000"/>
          <w:strike w:val="1"/>
        </w:rPr>
        <w:t>Section 2.01(b)</w:t>
      </w:r>
      <w:r>
        <w:rPr>
          <w:rFonts w:ascii="Times New Roman" w:cs="Times New Roman" w:eastAsia="Times New Roman" w:hAnsi="Times New Roman"/>
          <w:sz w:val="18"/>
          <w:szCs w:val="18"/>
          <w:color w:val="008000"/>
          <w:strike w:val="1"/>
        </w:rPr>
        <w:t xml:space="preserve">, (b) purchase participations in L/C Obligations and (c) purchase participations in Swing Line Loans, in an aggregate principal amount at any one time outstanding not to exceed the amount set forth opposite such Lender’s name on Schedule 2.01 under the caption “Initial Revolving Credit Commitment” or in the Assignment and Assumption pursuant to which such Lender becomes a party hereto, as applicable, as such amount may be adjusted from time to time in accordance with this Agreement. The aggregate </w:t>
      </w:r>
      <w:r>
        <w:rPr>
          <w:rFonts w:ascii="Times New Roman" w:cs="Times New Roman" w:eastAsia="Times New Roman" w:hAnsi="Times New Roman"/>
          <w:sz w:val="18"/>
          <w:szCs w:val="18"/>
          <w:color w:val="FF0000"/>
          <w:strike w:val="1"/>
        </w:rPr>
        <w:t>Initial Revolving</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 xml:space="preserve">Credit </w:t>
      </w:r>
      <w:r>
        <w:rPr>
          <w:rFonts w:ascii="Times New Roman" w:cs="Times New Roman" w:eastAsia="Times New Roman" w:hAnsi="Times New Roman"/>
          <w:sz w:val="18"/>
          <w:szCs w:val="18"/>
          <w:color w:val="008000"/>
          <w:strike w:val="1"/>
        </w:rPr>
        <w:t>Commitment of all Revolving Credit Lenders</w:t>
      </w:r>
      <w:r>
        <w:rPr>
          <w:rFonts w:ascii="Times New Roman" w:cs="Times New Roman" w:eastAsia="Times New Roman" w:hAnsi="Times New Roman"/>
          <w:sz w:val="18"/>
          <w:szCs w:val="18"/>
          <w:color w:val="FF0000"/>
          <w:strike w:val="1"/>
        </w:rPr>
        <w:t xml:space="preserve"> shall be $80,000,000 on the Closing </w:t>
      </w:r>
      <w:r>
        <w:rPr>
          <w:rFonts w:ascii="Times New Roman" w:cs="Times New Roman" w:eastAsia="Times New Roman" w:hAnsi="Times New Roman"/>
          <w:sz w:val="18"/>
          <w:szCs w:val="18"/>
          <w:color w:val="008000"/>
          <w:strike w:val="1"/>
        </w:rPr>
        <w:t>Date, as such amount may be adjusted from time to time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in accordance with the terms of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Initial Revolving Credit Facility</w:t>
      </w:r>
      <w:r>
        <w:rPr>
          <w:rFonts w:ascii="Times New Roman" w:cs="Times New Roman" w:eastAsia="Times New Roman" w:hAnsi="Times New Roman"/>
          <w:sz w:val="18"/>
          <w:szCs w:val="18"/>
          <w:color w:val="FF0000"/>
          <w:strike w:val="1"/>
        </w:rPr>
        <w:t xml:space="preserve">” means, at any time, </w:t>
      </w:r>
      <w:r>
        <w:rPr>
          <w:rFonts w:ascii="Times New Roman" w:cs="Times New Roman" w:eastAsia="Times New Roman" w:hAnsi="Times New Roman"/>
          <w:sz w:val="18"/>
          <w:szCs w:val="18"/>
          <w:color w:val="008000"/>
          <w:strike w:val="1"/>
        </w:rPr>
        <w:t>the aggregate amount of the</w:t>
      </w:r>
      <w:r>
        <w:rPr>
          <w:rFonts w:ascii="Times New Roman" w:cs="Times New Roman" w:eastAsia="Times New Roman" w:hAnsi="Times New Roman"/>
          <w:sz w:val="18"/>
          <w:szCs w:val="18"/>
          <w:color w:val="FF0000"/>
          <w:strike w:val="1"/>
        </w:rPr>
        <w:t xml:space="preserve"> Revolving Credit Lenders’ Initial Revolving Credit Commitments at such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Revolving Credit Loan</w:t>
      </w:r>
      <w:r>
        <w:rPr>
          <w:rFonts w:ascii="Times New Roman" w:cs="Times New Roman" w:eastAsia="Times New Roman" w:hAnsi="Times New Roman"/>
          <w:sz w:val="18"/>
          <w:szCs w:val="18"/>
          <w:u w:val="single" w:color="auto"/>
          <w:color w:val="0000FF"/>
        </w:rPr>
        <w:t>Adjustment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color w:val="FF0000"/>
          <w:strike w:val="1"/>
        </w:rPr>
        <w:t>Section 2.01(b)</w:t>
      </w:r>
      <w:r>
        <w:rPr>
          <w:rFonts w:ascii="Times New Roman" w:cs="Times New Roman" w:eastAsia="Times New Roman" w:hAnsi="Times New Roman"/>
          <w:sz w:val="18"/>
          <w:szCs w:val="18"/>
          <w:u w:val="single" w:color="auto"/>
          <w:color w:val="0000FF"/>
        </w:rPr>
        <w:t>the definition of “Applicable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Fee”</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Dollar Term Loans</w:t>
      </w:r>
      <w:r>
        <w:rPr>
          <w:rFonts w:ascii="Times New Roman" w:cs="Times New Roman" w:eastAsia="Times New Roman" w:hAnsi="Times New Roman"/>
          <w:sz w:val="18"/>
          <w:szCs w:val="18"/>
          <w:color w:val="auto"/>
        </w:rPr>
        <w:t>” has the meaning specified in Section 2.01(a).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Euro Term Loans</w:t>
      </w:r>
      <w:r>
        <w:rPr>
          <w:rFonts w:ascii="Times New Roman" w:cs="Times New Roman" w:eastAsia="Times New Roman" w:hAnsi="Times New Roman"/>
          <w:sz w:val="18"/>
          <w:szCs w:val="18"/>
          <w:color w:val="auto"/>
        </w:rPr>
        <w:t>” has the meaning specified in Section 2.01(a)(ii).</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means the Initial Dollar Term Loans and the Initial Euro Term Loans.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has the meaning given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the Intercompany Subordinated Note, dated as of the Closing Date and as supplemented from time to time, substantially in the form of Exhibit N hereto executed by Holdings, the Parent Borrower and each other Restricted Subsidiary of the Parent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an intercreditor agreement (i) in substantially the form of Exhibit L or (ii) in such other form as may be reasonably agreed by the Borrower Representative and the Administrative Agent.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as to any Loan other than a Base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or Term Benchmark Loan exceeds three months, the respective dates that fall every three months after the beginning of such Interest Period shall also be Interest Payment Dates;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to any Base Rate Loan (including a Swing Line Loan), the last Business Day of each March, June, September and December and the Maturity Date of the Facility under which such Loan was made.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 as to each Eurodollar Rate Loan, the period commencing on the date such Eurodollar Rate Loan is disbursed or converted to or continued as a Eurodollar Rate Loan and ending on the date one, two, three or six months thereafter (or, in the case of a Eurodollar Rate Loan made on the Closing Date, ending on March 29, 2019) or to the extent consented to by all Appropriate Lenders, twelve months thereafter as selected by the Borrower Representative in a Committed Loan Notice and (ii) as to each Term Benchmark Loan,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Interest Period shall extend beyond the scheduled Maturity Date of the Facility under which such Loan was made.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Holdco 1</w:t>
      </w:r>
      <w:r>
        <w:rPr>
          <w:rFonts w:ascii="Times New Roman" w:cs="Times New Roman" w:eastAsia="Times New Roman" w:hAnsi="Times New Roman"/>
          <w:sz w:val="18"/>
          <w:szCs w:val="18"/>
          <w:color w:val="auto"/>
        </w:rPr>
        <w:t>” has the meaning specified in the preliminary statements to this Agreement.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Holdco 2</w:t>
      </w:r>
      <w:r>
        <w:rPr>
          <w:rFonts w:ascii="Times New Roman" w:cs="Times New Roman" w:eastAsia="Times New Roman" w:hAnsi="Times New Roman"/>
          <w:sz w:val="18"/>
          <w:szCs w:val="18"/>
          <w:color w:val="auto"/>
        </w:rPr>
        <w:t>” means Griffey Holdings, Inc., a Delaware corporation.</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Rate</w:t>
      </w:r>
      <w:r>
        <w:rPr>
          <w:rFonts w:ascii="Times New Roman" w:cs="Times New Roman" w:eastAsia="Times New Roman" w:hAnsi="Times New Roman"/>
          <w:sz w:val="18"/>
          <w:szCs w:val="18"/>
          <w:color w:val="auto"/>
        </w:rPr>
        <w:t xml:space="preserve">” means, with respect to any Eurodollar Rate Loan, at any time, for any Interest Period,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that is shorter than the Impacted Interest Period; and (b) the EURIBOR Screen Rate for the shortest period (for which the EURIBOR Screen Rate is available) that exceeds the Impacted Interest Period, in each case, at such time.</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investment by such Person, by means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purchase or other acquisition of Equity Interests or debt or other securities of another Person,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debt of the type referred to in clause (h) of the definition of Indebtedness in respect of such Person,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purchase or other acquisition (in one transaction or a series of transactions) of all or substantially all of the property and assets or business of another Person or assets constituting a business unit, line of business or division of such other Person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acquisition of another Person as the Division Successor pursuant to the Division of any Person that was not a wholly-owned Subsidiary prior to such Division.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other Person with respect thereto.</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(i) the Getty Investors and their respective Control Investment Affiliates and (ii) the Management Group.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L/C Issuer and the Parent Borrower (or any applicable Restricted Subsidiary) or in favor of such L/C Issuer and relating to such Letter of Credit.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Person which would constitute an “equity method investee” of the Parent Borrower or any of its Subsidiaries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Person in whom the Parent Borrower or any of its Subsidiaries beneficially owns any Equity Interest that is not a Subsidiary.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specified in Section 10.16(e).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has the meaning specified in Section 7.13.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 Documentation</w:t>
      </w:r>
      <w:r>
        <w:rPr>
          <w:rFonts w:ascii="Times New Roman" w:cs="Times New Roman" w:eastAsia="Times New Roman" w:hAnsi="Times New Roman"/>
          <w:sz w:val="18"/>
          <w:szCs w:val="18"/>
          <w:color w:val="auto"/>
        </w:rPr>
        <w:t>” means any documentation governing any Junior Financing.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Debt</w:t>
      </w:r>
      <w:r>
        <w:rPr>
          <w:rFonts w:ascii="Times New Roman" w:cs="Times New Roman" w:eastAsia="Times New Roman" w:hAnsi="Times New Roman"/>
          <w:sz w:val="18"/>
          <w:szCs w:val="18"/>
          <w:color w:val="auto"/>
        </w:rPr>
        <w:t>” means Indebtedness permitted by this Agreement that is secured by Liens on Collateral on a junior basis to the Liens that secure any of the Obligations, subject to an applicable Intercreditor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Term Loan Maturity Date</w:t>
      </w:r>
      <w:r>
        <w:rPr>
          <w:rFonts w:ascii="Times New Roman" w:cs="Times New Roman" w:eastAsia="Times New Roman" w:hAnsi="Times New Roman"/>
          <w:sz w:val="18"/>
          <w:szCs w:val="18"/>
          <w:color w:val="auto"/>
        </w:rPr>
        <w:t>” means, at any date of determination, the latest maturity date applicable to any Tranche of Term Loans hereunder at such time, in each case as extended in accordance with this Agreement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Credit Lender, such Lender’s funding of its participation in any L/C Borrowing in accordance with its Pro Rata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by the Borrowers on the date required under Section 2.03(c)(i) or refinanced as a Revolving Credit Borrowing.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“L/C Commitment” means, with respect to each L/C Issuer, the commitment of such L/C Issuer to issue Letters of Credit hereunder. The amount of each L/C Issuer’s L/C Commitment is set forth on Schedule 2.01 to the Second Amendment, or if an L/C Issuer has entered into an Assignment and Assumption or has otherwise assumed an L/C Commitment after the Second Amendment Effective Date, the amount set forth for such L/C Issuer as its L/C Commitment in the Register. The L/C Commitment of an L/C Issuer may be modified from time to time by agreement between such L/C Issuer and the Borrowers, and notified to the Administrative Agent.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renewal or increase of the amount thereof; provided that an amendment, renewal or extension of any Letter of Credit that does not increase the face amount thereof shall not constitute an “L/C Credit Extension” for purposes of Section 4.02.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JPM</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in its capacity as an issuer of standby Letters of Credit hereunder (it being understood that JPM shall not be obligated to issue any commercial letters of credit hereunder)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other Lender reasonably acceptable to the Borrower Representative and the Administrative Agent that agrees to issue Letters of Credit pursuant hereto, in each case in its capacity as an issuer of Letters of Credit hereunder, or any successor issuer of Letters of Credit hereunder.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1.09.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JPM and Credit Suisse Loan Funding LLC in their capacity as joint lead arrangers and bookrunners for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strike w:val="1"/>
        </w:rPr>
        <w:t>the Initial Dollar Term Loans, the Initial Euro Term Loans and the Term Commitments and (y) JPM, Goldman Sachs Bank USA, BofA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Securities, Inc., Citigroup Global Markets Inc. and U.S. Bank National Association in their capacity as joint lead arrangers and bookrunners for the 2023 Revolving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Facility.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to this Agreement and, as the context requires, includes each L/C Issuer and the Swing Line Lender.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has the meaning specified in Section 2.14(c).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Parent Borrower and the Administrative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dated as of the Closing Date among the Borrowers and JPM.</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A Letter of Credit may be a commercial letter of credit or a standby letter of credit.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 together with a request for L/C Credit Extension, substantially in the form of Exhibit A-2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three Business Days prior to the scheduled Maturity Date then in effect for the Revolving Credit Facility (or, if such day is not a Business Day, the next preceding Business Day).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$15,000,000. The Letter of Credit Sublimit is part of, and not in addition to, the Revolving Credit Facility.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leases evidencing Capitalized Lease Obligations having substantially the same economic effect as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no event shall an operating lease in and of itself be deemed to constitute a Lien.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(x) any acquisition or other Investment whose consummation is not conditioned on the availability of, or on obtaining, third party financing or (y) any prepayment, redemption, purchase, defeasance or other satisfaction of Indebtedness requiring irrevocable notice in advance of such prepayment, redemption, purchase, defeasance or other satisfaction of Indebtedness.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Partnership Agreement</w:t>
      </w:r>
      <w:r>
        <w:rPr>
          <w:rFonts w:ascii="Times New Roman" w:cs="Times New Roman" w:eastAsia="Times New Roman" w:hAnsi="Times New Roman"/>
          <w:sz w:val="18"/>
          <w:szCs w:val="18"/>
          <w:color w:val="auto"/>
        </w:rPr>
        <w:t>” means the Second Amended and Restated Limited Partnership Agreement of Super Holdco, dated as of September 13, 2018, as the same may be amended, restated, modified or replaced,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means any Person that is a limited liability company under the laws of its jurisdiction of 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Borrowers under Article II in the form of an Initial Term Loan, an Incremental Term Loan, an Extended Term Loan, a Specified Refinancing Term Loan,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 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Loan, an Incremental Revolving Loan, an Extended Revolving Loan, a Specified Refinancing Revolving Loan or a Swing Line Loan.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Letter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Guaranty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Collateral Documents.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and each Guarantor.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Dollar Lenders</w:t>
      </w:r>
      <w:r>
        <w:rPr>
          <w:rFonts w:ascii="Times New Roman" w:cs="Times New Roman" w:eastAsia="Times New Roman" w:hAnsi="Times New Roman"/>
          <w:sz w:val="18"/>
          <w:szCs w:val="18"/>
          <w:color w:val="auto"/>
        </w:rPr>
        <w:t>” means, as of any date of determination, Lenders having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aggregate unused Term Commitments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aggregate unused Revolving Credit Commitments, in each case of the foregoing clauses (a)-(c), other than in respect of the Initial Euro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(x) unused Term Commitments, (y) unused Revolving Credit Commitment of and (z) portion of the Total Outstandings, in each case, other than in respect of the Initial Euro Term Loans, held or deemed held by, any Defaulting Lender or any Affiliate Lender (other than any Debt Fund Affiliate) shall in each case be excluded for purposes of making a determination of Majority Dollar Lenders.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Group</w:t>
      </w:r>
      <w:r>
        <w:rPr>
          <w:rFonts w:ascii="Times New Roman" w:cs="Times New Roman" w:eastAsia="Times New Roman" w:hAnsi="Times New Roman"/>
          <w:sz w:val="18"/>
          <w:szCs w:val="18"/>
          <w:color w:val="auto"/>
        </w:rPr>
        <w:t>” means directors and members of management of Holdings (or any Parent Holding Company) and its Subsidiaries that have ownership interests in Holdings (or such Parent Holding Company) or (in each case) family members or relatives thereof, or trusts, partnerships or limited liability companies for the benefit of any of the foregoing, or any of their heirs, executors, successors and legal representatives, who at any date beneficially own or have the right to acquire, directly or indirectly, Equity Interests of Holdings or any Parent Holding Company (for so long as the ownership interests held by such Persons are less than the ownership interests held by the Getty Investors).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0" w:name="page71"/>
    <w:bookmarkEnd w:id="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material adverse effect on the business, assets, financial condition or results of operations of the Parent Borrower and the Restricted Subsidiaries, taken as a whole,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material adverse effect on the ability of the Loan Parties (taken as a whole) to perform their respective payment obligations under the Loan Documents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material adverse effect on the rights and remedies (taken as a whole) of the Lenders or Agents under the Loan Documents.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parcel of real property (other than a parcel with a Fair Market Value of less than $10,000,000) owned in fee by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one or more parcels owned in fee by such Loan Party and located adjacent to, contiguous with, or in close proximity to, and comprising one property with a common street address, any other parcels owned in fee by such Loan Party may, in the reasonable discretion of the Administrative Agent, be deemed to be one parcel for the purposes of this definition.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 Guarantor</w:t>
      </w:r>
      <w:r>
        <w:rPr>
          <w:rFonts w:ascii="Times New Roman" w:cs="Times New Roman" w:eastAsia="Times New Roman" w:hAnsi="Times New Roman"/>
          <w:sz w:val="18"/>
          <w:szCs w:val="18"/>
          <w:color w:val="auto"/>
        </w:rPr>
        <w:t>” means any Subsidiary Guarantor which individually constitutes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at least 5% of the Getty Borrower’s Consolidated Total Assets as of the end of the most recently completed fiscal quarter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least 5% of the consolidated revenues of the Getty Borrower and its Restricted Subsidiaries for the period of the four most recently completed fiscal quarters.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with respect to the Initial Revolving Credit Facility, the earlier of (i) February 19, 2024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with respect to the 2023 Revolving Facility, the earliest of:</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May 4, 2028,</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the date of termination in whole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Commitments, the Letter of Credit Commitments and Commitments in respect of the Swing Line Facility pursuant to Section 2.06(a) or 8.02(b)</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if more than $100,000,000 aggregate principal amount of Initial Term Loans and/or Senior Notes (or, in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case, any refinancing Indebtedness in respect thereof), individually or in aggregate, remains outstanding with a maturity date no later than the date that is 180 days after May 4, 2028, the date that is 180 days prior to the maturity of such Initial Term Loans and/or Senior Notes (or, in each case, the applicable refinancing Indebtedness in respect thereof), as applicable (whichever is earliest); and</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           with respect to the Initial Term Loans, the earliest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February 19, 2026,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date of termination in whole of the Term Commitments pursuant to Section 2.06(a) prior to any Term Borrowing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date that the Term Loans are declared due and payable pursuant to Section 8.02.</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10.10.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MD&amp;A</w:t>
      </w:r>
      <w:r>
        <w:rPr>
          <w:rFonts w:ascii="Times New Roman" w:cs="Times New Roman" w:eastAsia="Times New Roman" w:hAnsi="Times New Roman"/>
          <w:sz w:val="18"/>
          <w:szCs w:val="18"/>
          <w:color w:val="auto"/>
        </w:rPr>
        <w:t>” has the meaning specified in Section 6.01(a).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 Provision</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Exchange Tender Condition</w:t>
      </w:r>
      <w:r>
        <w:rPr>
          <w:rFonts w:ascii="Times New Roman" w:cs="Times New Roman" w:eastAsia="Times New Roman" w:hAnsi="Times New Roman"/>
          <w:sz w:val="18"/>
          <w:szCs w:val="18"/>
          <w:color w:val="auto"/>
        </w:rPr>
        <w:t>” has the meaning specified in Section 2.16(b).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has the meaning specified in Section 2.15(g).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collectively, the deeds of trust, trust deeds and mortgages made by the Loan Parties in favor of the Collateral Agent for the benefit of the Secured Parties substantially in the form of Exhibit H (with such changes as may be customary to account for local Law matters) or otherwise in form and substance reasonably satisfactory to the Administrative Agent.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Policies</w:t>
      </w:r>
      <w:r>
        <w:rPr>
          <w:rFonts w:ascii="Times New Roman" w:cs="Times New Roman" w:eastAsia="Times New Roman" w:hAnsi="Times New Roman"/>
          <w:sz w:val="18"/>
          <w:szCs w:val="18"/>
          <w:color w:val="auto"/>
        </w:rPr>
        <w:t>” has the meaning specified in Section 6.12(a)(v).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means any Material Real Property with respect to which a Mortgage is required pursuant to Section 6.12.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any Loan Party or any ERISA Affiliate makes or is obligated to make contributions.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an amount equal to:</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2" w:name="page73"/>
    <w:bookmarkEnd w:id="72"/>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(a)           with respect to the Disposition of any asset by the Parent Borrower or any Restricted Subsidiary (other than any Disposition of any Permitted Receivables Financing Assets by the Parent Borrower or any Restricted Subsidiary to a Permitted Receivables Financing Subsidiary) or any Casualty Event, the excess, if any,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received by or paid to or for the account of the Parent Borrower or any Restricted Subsidiary and including any proceeds received as a result of unwinding any related Swap Contract in connection with such related transaction)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principal amount of, premium or penalty, if any, and interest and other amounts owing in respect of any Indebtedness that is secured by the asset subject to such Disposition or Casualty Event and that is required to be repaid in connection with such Disposition or Casualty Event (other than Indebtedness under the Loan Documents and, if such asset constitutes Collateral, any Indebtedness secured by such asset with a Lien that is expressly subordinated to the Lien securing the Obligations),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out-of-pocket expenses incurred by the Parent Borrower or such Restricted Subsidiary in connection with such Disposition or Casualty Event (including attorneys’ fees, accountants’ fees, investment banking fees, survey costs, title insurance premiums, and related search and recording charges, transfer taxes, deed or mortgage recording taxes, other customary expenses and brokerage, consultant and other customary or reasonable fees actually incurred in connection therewith),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taxes paid or estimated in good faith by the Borrower Representative (which determination shall be conclusive) to be payable in connection with such Disposition or Casualty Event (or any tax distribution that the Parent Borrower may be required to make as a result of such Disposition or Casualty Event) and any repatriation costs (other than taxes) associated with receipt by the applicable taxpayer of such proceeds,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costs associated with unwinding any related Swap Contract in connection with such transaction,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reserve for adjustment in respect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sale price of the property that is the subject of such Disposition established in accordance with GAAP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liabilities associated with such property and retained by the Parent Borrower or any Restricted Subsidiary after such Disposition, including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customer deposits required to be returned as a result of such Disposition and (G) the pro rata portion of the net cash proceeds of any Disposition or Casualty Event by any non-wholly owned Restricted Subsidiary (calculated without regard to this clause (G)) attributable to minority interests and not available for distribution to or for the account of the Parent Borrower or a wholly owned Restricted Subsidiary as a result thereof, and it being understood that “Net Cash Proceeds” shall include, without limitation, any cash or Cash Equivalents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received upon the Disposition of any noncash consideration received by the Parent Borrower or any Restricted Subsidiary in any such Disposition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upon the reversal (without the satisfaction of any applicable liabilities in cash in a corresponding amount, or any offsetting other reserve) of any reserve described in clause (E) above;</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           with respect to the issuance of any Equity Interest by the Parent Borrower or any Restricted Subsidiary, the excess of</w:t>
      </w:r>
    </w:p>
    <w:p>
      <w:pPr>
        <w:spacing w:after="0" w:line="27" w:lineRule="exact"/>
        <w:rPr>
          <w:sz w:val="20"/>
          <w:szCs w:val="20"/>
          <w:color w:val="auto"/>
        </w:rPr>
      </w:pPr>
    </w:p>
    <w:p>
      <w:pPr>
        <w:jc w:val="both"/>
        <w:ind w:left="180" w:firstLine="4"/>
        <w:spacing w:after="0" w:line="253" w:lineRule="auto"/>
        <w:tabs>
          <w:tab w:leader="none" w:pos="4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cash and Cash Equivalents received in connection with such issuance and in connection with unwinding any related Swap Contract in connection therewith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investment banking fees, underwriting discounts, upfront fees, commitment fees, commissions, and other costs and expenses incurred or directly or indirectly funded by the Parent Borrower or such Restricted Subsidiary, in connection with such issuance and any costs associated with unwinding any related Swap Contract in connection therewith;</w:t>
      </w:r>
    </w:p>
    <w:p>
      <w:pPr>
        <w:spacing w:after="0" w:line="187"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(c)           with respect to the incurrence or issuance of any Indebtedness by the Parent Borrower or any Restricted Subsidiary, the excess, if any,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sum of the cash received in connection with such incurrence or issuance and in connection with unwinding any related Swap Contract in connection therewith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investment banking fees, underwriting discounts, upfront fees, commitment fees, commissions, taxes paid or estimated in good faith by the Borrower Representative (which determination shall be conclusive) to be payable, and other costs and expenses incurred or directly or indirectly funded by the Parent Borrower or such Restricted Subsidiary, in connection with such incurrence or issuance and any costs associated with unwinding any related Swap Contract in connection therewith; and</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3" w:name="page74"/>
    <w:bookmarkEnd w:id="73"/>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(d)            with respect to the Disposition of any Permitted Receivables Financing Assets by the Parent Borrower or any Restricted Subsidiary to a Permitted Receivables Financing Subsidiary, the excess, if any,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cash and Cash Equivalents that at any time exceed (when taken together with all amounts that at such time have been received by a Permitted Receivables Financing Subsidiary pursuant to Section 7.02(y) and not repaid) $25,000,000 received in connection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sale of Permitted Receivables Financing Assets by the Parent Borrower or any Restricted Subsidiary,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repayment to the Parent Borrower or any Restricted Subsidiary of any loan solely to finance the purchase from the Parent Borrower or any Restricted Subsidiary of Permitted Receivables Financing Assets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return of capital invested by the Parent Borrower or any Restricted Subsidiary in a Permitted Receivables Financing Subsidiary for such Permitted Receivables Financing over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investment banking fees, underwriting discounts, upfront fees, commitment fees, commissions, taxes paid or estimated in good faith by the Borrower Representative (which determination shall be conclusive) to be payable, and other costs and expenses, in each case incurred in connection with such Permitted Receivables Financing and not already deducted from the amounts received pursuant to clause (x) above.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Incremental Notes</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Term Facility</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Charges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impairment charge or asset write-off or write-down related to intangible assets (including goodwill), long-lived assets, and investments pursuant to GAAP,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losses from investments recorded using the equity method,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Non-Cash Compensation Expenses,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non-cash impact of purchase accounting,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non-cash impact of accounting changes or restatements, including changes in underlying methodologies,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noncash portion of “straight line” rent expense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other non-cash charges.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incentive-based compensation awards or arrangements.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Liabilities</w:t>
      </w:r>
      <w:r>
        <w:rPr>
          <w:rFonts w:ascii="Times New Roman" w:cs="Times New Roman" w:eastAsia="Times New Roman" w:hAnsi="Times New Roman"/>
          <w:sz w:val="18"/>
          <w:szCs w:val="18"/>
          <w:color w:val="auto"/>
        </w:rPr>
        <w:t>” means any liabilities recorded in connection with stock-based awards, partnership interest-based awards and similar incentive based compensation awards or arrangements.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3.07(d).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specified in Section 2.15(e).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any proceeds of any transaction or event or of Excess Cash Flow or the Cumulative Credit that is proposed to be applied to a particular use or transaction, that such amount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was not required to prepay Loans pursuant to Section 2.05(b)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not previously been (and is not simultaneous being) applied to anything other than such particular use or transaction (including any application thereof as a Cure Right pursuant to Section 8.03).</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Term Note or a Revolving Credit Note, as the context may require.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be less than zero, such rate shall be deemed to be zero for purposes of this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advances to, and debts, liabilities, obligations of, any Loan Party arising under any Loan Document or otherwise, in respect of any Loan, Letter of Credit, Secured Cash Management Agreement or Secured Hedge Agreement (excluding any Excluded Swap Obligations of such Guarantor), in each case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obligations of the Parent Borrower or any of its Subsidiaries under any Secured Cash Management Agreement or Secured Hedge Agreement shall be secured and guaranteed pursuant to the Collateral Documents only to the extent that, and for so long as, the other Obligations are so secured and guaranteed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release of Collateral or Guarantors effected in the manner permitted by this Agreement shall not require the consent of holders of obligations under Secured Hedge Agreements or any Cash Management Agreements. Without limiting the generality of the foregoing, the Obligations of the Loan Parties under the Loan Documents include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obligation to pay principal, interest, Letter of Credit commissions, charges, expenses, fees, indemnities and other amounts payable by any Loan Party under any Loan Document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obligation of any Loan Party to reimburse any amount in respect of any of the foregoing that any Lender, in its sole discretion, may elect to pay or advance on behalf of such Loan Party in accordance with the terms of this Agreement.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5.21.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that certain Restated Option Agreement, dated February 9, 1998, by and between Getty Investments, L.L.C., Getty Images, Inc. and Getty Communications PLC, as amended by Waiver and Amendment to Restated Option Agreement, dated February 24, 2008, Second Amendment to Restated Option Agreement, dated July 2, 2008, Waiver and Third Amendment to Restated Option Agreement, dated August 14, 2012 and the Consent Letter to Restated Option Agreement, dated February 19, 2019, as the same may be further amended, restated, amended and restated, supplemented or otherwise modified from time to time; provided that no such amendment, restatement, supplement or other modification following the Closing Date shall expand or provide for additional circumstances pursuant to which Getty Investments, L.L.C. may exercise the option set forth in Section 2 thereof.</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5" w:name="page76"/>
    <w:bookmarkEnd w:id="75"/>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Revolving Credit Commitments” means the “Initial Revolving Credit Commitments” outstanding under this Agreement immediately prior to the Second Amendment Effective Date.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“Original Revolving Credit Facility” means the Original Revolving Credit Commitments and the extensions of credit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“Original Revolving Credit Lender” means any Lender that has an Original Revolving Credit Commitment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Revolving Credit Loans” means the “Initial Revolving Credit Loans” outstanding under this Agreement immediately prior to the Second Amendment Effective Date.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any corporation, the certificate or articles of incorporation and the bylaws (or equivalent or comparable constitutive documents with respect to any non-U.S. jurisdiction),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any limited liability company, the certificate or articles of formation or organization and operating or limited liability company agreement (or equivalent or comparable constitutive documents with respect to any non-U.S. jurisdiction)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partnership, joint venture, trust or other form of business entity, the partnership, joint venture, trust or other applicable agreement of formation or organization and, if applicable, any agreement or instrument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Affiliate</w:t>
      </w:r>
      <w:r>
        <w:rPr>
          <w:rFonts w:ascii="Times New Roman" w:cs="Times New Roman" w:eastAsia="Times New Roman" w:hAnsi="Times New Roman"/>
          <w:sz w:val="18"/>
          <w:szCs w:val="18"/>
          <w:color w:val="auto"/>
        </w:rPr>
        <w:t>” means any Getty Investor and any Affiliate of a Getty Investor, other than Holdings, any Subsidiary of Holdings and any natural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3.01(b).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any Tranche of Loans or Swing Line Loans on any date, the aggregate outstanding principal amount thereof after giving effect to any borrowings and prepayments or repayments of such Loans (including any refinancing of outstanding unpaid drawings under Letters of Credit or L/C Credit Extensions as a Revolving Credit Borrowing), occurring on such date;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6" w:name="page77"/>
    <w:bookmarkEnd w:id="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has the meaning specified in the introductory paragraph to this Agreement. In the event the Parent Borrower consummates any merger, amalgamation or consolidation in accordance with Section 7.15, the surviving Person in such merger, amalgamation or consolidation shall be deemed to be the “Parent Borrower” for all purposes of this Agreement and the other Loan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Holding Company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Super Holdco,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Intermediate Holdco 1,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Intermediate Holdco 2,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Holdings,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other Person that is a Subsidiary of Super Holdco and of which the Parent Borrower is or becomes a Subsidiary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other Person of which the Parent Borrower becomes a Subsidiary provided that immediately after the Parent Borrower first becomes a Subsidiary of such Person, more than 50% of the Voting Equity Interests of such Person shall be held by one or more Persons that held more than 50% of the Voting Equity Interests of a Parent Holding Company of the Parent Borrower immediately prior to the Parent Borrower first becoming such a Subsidiary.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Lien Debt</w:t>
      </w:r>
      <w:r>
        <w:rPr>
          <w:rFonts w:ascii="Times New Roman" w:cs="Times New Roman" w:eastAsia="Times New Roman" w:hAnsi="Times New Roman"/>
          <w:sz w:val="18"/>
          <w:szCs w:val="18"/>
          <w:color w:val="auto"/>
        </w:rPr>
        <w:t>” means Indebtedness permitted by this Agreement that is secured by Liens on the Collateral on a pari passu basis with the Liens that secure any of the Obligations, subject to any applicable Intercreditor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Additional Debt</w:t>
      </w:r>
      <w:r>
        <w:rPr>
          <w:rFonts w:ascii="Times New Roman" w:cs="Times New Roman" w:eastAsia="Times New Roman" w:hAnsi="Times New Roman"/>
          <w:sz w:val="18"/>
          <w:szCs w:val="18"/>
          <w:color w:val="auto"/>
        </w:rPr>
        <w:t xml:space="preserve">” means senior secured or senior unsecured, senior subordinated or subordinated Indebtedness (which Indebtedness, if secured, may either have the same Lien priority as the Obligations or may be secured by a Lien ranking junior to the Lien securing the Obligations) consisting of notes or loans under credit agreements, indentures or other similar agreements or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 the Maturity Date and the Weighted Average Life to Maturity of such Indebtedness shall be no earlier than or shorter than, as the case may be, the maturity date or the Weighted Average Life to Maturity of the Term Loans and (2) the terms of such Indebtedness do not provide for any mandatory repayment or redemption from asset sales, casualty or condemnation events or excess cash flow on more than a ratable basis with the Term Loans,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(1) in case of Indebtedness that is unsecured, the Getty Borrower and its Restricted Subsidiaries shall be in compliance, on a Pro Forma Basis after giving effect to the incurrence or assumption of such Indebtedness, with a Consolidated Total Debt to Consolidated EBITDA Ratio of 6.00:1.00, and (2) in case of Indebtedness that is secured, the Getty Borrower and its Restricted Subsidiaries shall be in compliance, on a Pro Forma Basis after giving effect to the incurrence or assumption of such Indebtedness, with a Consolidated Total Secured Debt to Consolidated EBITDA Ratio of 4.50:1.00, in each case as such ratio is recomputed as at the last day of the most recently ended Test Period as if the incurrence or assumption of such Indebtedness had occurred on the first day of such Test Period (it being understood that if Pro Forma Effect is given to the entire committed amount of any such Indebtedness, such committed amount may thereafter be borrowed and reborrowed, in whole or in part, from time to time, without further compliance with this clause (B))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if such Indebtedness is secured, such Indebtedness shall be secured only by the Collateral and subject to the Intercreditor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specified in Section 10.07(d).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10.07(m).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has the meaning specified in Section 5.20.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7" w:name="page78"/>
    <w:bookmarkEnd w:id="77"/>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Plans and set forth in Section 412 and 430 of the Code and Sections 302 and 303 of ERISA.</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has the meaning specified in Section 7.02(i).</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 Notes</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 Offer</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has the meaning specified in the Mortgages.</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Issuance</w:t>
      </w:r>
      <w:r>
        <w:rPr>
          <w:rFonts w:ascii="Times New Roman" w:cs="Times New Roman" w:eastAsia="Times New Roman" w:hAnsi="Times New Roman"/>
          <w:sz w:val="18"/>
          <w:szCs w:val="18"/>
          <w:color w:val="auto"/>
        </w:rPr>
        <w:t>” means any capital contribution to Holdings (or any Parent Holding Company) (other than with respect to Disqualified Equity Interests) or sale or issuance of any Equity Interests (other than Disqualified Equity Interests) of Holdings (or any Parent Holding Company), the proceeds of which are contributed to the common equity of the Parent Borrower.</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the collective reference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Sponsor and its respective Control Investment Affiliates (but excluding any operating portfolio companies of the foregoing),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Investors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group (within the meaning of Section 13(d)(3) or Section 14(d)</w:t>
      </w:r>
    </w:p>
    <w:p>
      <w:pPr>
        <w:jc w:val="both"/>
        <w:ind w:left="4" w:right="20" w:hanging="4"/>
        <w:spacing w:after="0" w:line="255" w:lineRule="auto"/>
        <w:tabs>
          <w:tab w:leader="none" w:pos="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Exchange Act as in effect on the Closing Date) of which the Persons described in clauses (i) or (ii) are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giving effect to the existence of such group or any other group, Persons described in clauses (i) and (ii), collectively, beneficially own Voting Equity Interests representing more than 50% of the total voting power of the Voting Equity Interests of the Relevant Parent Entity.</w:t>
      </w:r>
    </w:p>
    <w:p>
      <w:pPr>
        <w:spacing w:after="0" w:line="18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Transactions</w:t>
      </w:r>
      <w:r>
        <w:rPr>
          <w:rFonts w:ascii="Times New Roman" w:cs="Times New Roman" w:eastAsia="Times New Roman" w:hAnsi="Times New Roman"/>
          <w:sz w:val="18"/>
          <w:szCs w:val="18"/>
          <w:color w:val="auto"/>
        </w:rPr>
        <w:t>” means the transactions pursuant to or in connection with that certain Purchase and Subscription Agreement entered into as of September 4, 2018, by and among Getty Investments, L.L.C., Mark H. Getty, the Eligible-Tag Along Partners (as defined therein) party thereto, Carlyle Partners V, L.P., Carlyle Partners V-A, L.P., CP V Coinvestment A, L.P., CP V Coinvestment B, L.P., and Super Holdco.</w:t>
      </w:r>
    </w:p>
    <w:p>
      <w:pPr>
        <w:spacing w:after="0" w:line="180"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w:t>
      </w:r>
      <w:r>
        <w:rPr>
          <w:rFonts w:ascii="Times New Roman" w:cs="Times New Roman" w:eastAsia="Times New Roman" w:hAnsi="Times New Roman"/>
          <w:sz w:val="18"/>
          <w:szCs w:val="18"/>
          <w:color w:val="auto"/>
        </w:rPr>
        <w:t>” means any Receivables Financing of a Permitted Receivables Financing Subsidiary that meets the following conditions: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Borrower Representative shall have determined in good faith that such Permitted Receivables Financing (including financing terms, covenants, termination events and other provisions) is in the aggregate economically fair and reasonable to the Parent Borrower and its Subsidiaries (other than any Permitted Receivables Financing Subsidiary), on the one hand, and the Permitted Receivables Financing Subsidiary, on the other,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sales and/or contributions of Permitted Receivables Financing Assets to the Permitted Receivables Financing Subsidiary shall be made at Fair Market Value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Borrower Representative shall have determined in good faith (which determination shall be conclusive) that the financing terms, covenants, termination events and other provisions thereof shall be market terms for similar transactions and may include Standard Securitization Undertakings.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Assets</w:t>
      </w:r>
      <w:r>
        <w:rPr>
          <w:rFonts w:ascii="Times New Roman" w:cs="Times New Roman" w:eastAsia="Times New Roman" w:hAnsi="Times New Roman"/>
          <w:sz w:val="18"/>
          <w:szCs w:val="18"/>
          <w:color w:val="auto"/>
        </w:rPr>
        <w:t>” means the accounts receivable subject to a Permitted Receivables Financing, and related assets (including contract rights) which are of the type customarily transferred or in respect of which security interests are customarily granted in connection with securitizations of accounts receivables, and the proceeds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Fees</w:t>
      </w:r>
      <w:r>
        <w:rPr>
          <w:rFonts w:ascii="Times New Roman" w:cs="Times New Roman" w:eastAsia="Times New Roman" w:hAnsi="Times New Roman"/>
          <w:sz w:val="18"/>
          <w:szCs w:val="18"/>
          <w:color w:val="auto"/>
        </w:rPr>
        <w:t>” means reasonable and customary distributions or payments made directly or by means of discounts with respect to any participation interest issued or sold in connection with, and other fees paid to a Person that is not a Permitted Receivables Financing Subsidiary in connection with, any Permitted Receivables Financing.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Subsidiary</w:t>
      </w:r>
      <w:r>
        <w:rPr>
          <w:rFonts w:ascii="Times New Roman" w:cs="Times New Roman" w:eastAsia="Times New Roman" w:hAnsi="Times New Roman"/>
          <w:sz w:val="18"/>
          <w:szCs w:val="18"/>
          <w:color w:val="auto"/>
        </w:rPr>
        <w:t>” means a wholly owned Subsidiary of the Parent Borrower (or another Person formed for the purposes of engaging in a Permitted Receivables Financing in which the Parent Borrower or any of its Restricted Subsidiaries makes an Investment and to which the Parent Borrower or any of its Restricted Subsidiaries transfers Permitted Receivables Financing Assets) that engages in no trade or business other than in connection with the financing of Permitted Receivables Financing Assets of the Parent Borrower and the Restricted Subsidiaries, all proceeds thereof and all rights (contingent and other), collateral and other assets relating thereto, and any business or activities incidental or related to such business, and which is designated by the Borrower Representative as a Permitted Receivables Financing Subsidiary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portion of the Indebtedness or any other obligations (contingent or otherwise) of which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guaranteed by the Parent Borrower or any of the Restricted Subsidiaries, other than another Permitted Receivables Financing Subsidiary (excluding guarantees of obligations (other than the principal of, and interest on, Indebtedness) pursuant to Standard Securitization Undertakings),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recourse to or obligates the Parent Borrower or any of the Restricted Subsidiaries, other than another Permitted Receivables Financing Subsidiary, in any way other than pursuant to Standard Securitization Undertakings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subjects any property or asset of the Parent Borrower or any Restricted Subsidiary, other than another Permitted Receivables Financing Subsidiary, directly or indirectly, contingently or otherwise, to the satisfaction thereof, other than pursuant to Standard Securitization Undertakings,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which none of the Parent Borrower or any Restricted Subsidiary, other than another Permitted Receivables Financing Subsidiary, has any material contract, agreement, arrangement or understanding other than on terms determined in good faith by the Borrower Representative (which determination shall be conclusive) to be no less favorable to the Parent Borrower or such Restricted Subsidiary than those that might be obtained at the time from Persons that are not Affiliates of the Parent Borrower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which none of the Parent Borrower or any Restricted Subsidiary, other than another Permitted Receivables Financing Subsidiary, has any obligation to maintain or preserve such entity’s financial condition or cause such entity to achieve certain levels of operating results.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9" w:name="page80"/>
    <w:bookmarkEnd w:id="7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means, with respect to any Person, any modification, refinancing, refunding, renewal, replacement, exchange or extension (collectively,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principal amount (or if issued with original issue discount, an aggregate issue price) thereof does not exceed the principal amount (or if issued with original issue discount, the aggregate accreted value) of the Indebtedness so modified, refinanced, refunded, renewed, replaced, exchanged or extended except by an amount equal to accrued and unpaid interest and a reasonable premium thereon plus other amounts paid, and fees and expenses incurred, in connection with such modification, refinancing, refunding, renewal, replacement, exchange or extension and by an amount equal to any existing commitments unutilized and letters of credit undrawn thereunder;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other than with respect to a Refinancing of Indebtedness permitted by Section 7.03(f) or (g),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if the Indebtedness being modified, refinanced, refunded, renewed, replaced, exchanged or extended is expressly subordinated in right of payment to the Obligations, such modification, refinancing, refunding, renewal, replacement, exchange or extension is expressly subordinated in right of payment to the Obligations on terms, taken as a whole, as favorable in all material respects to the Lenders as those contained in the documentation governing the Indebtedness being modified, refinanced, refunded, renewed, replaced, exchanged or extended;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 if the Indebtedness being modified, refinanced, refunded, renewed, replaced, exchanged or extended is secured by a Lien on the Collateral or subject to any intercreditor arrangements for the benefit of the Lenders, as applicable, such modification, refinancing, refunding, renewal, replacement, exchange or extension is not secured by a Lien on the Collateral or, if secured by a Lien on the Collateral, is subject to intercreditor arrangements on terms, taken as a whole, as favorable in all material respects to the Lenders as those contained in the documentation governing the Indebtedness being modified, refinanced, refunded, renewed, replaced, exchanged or extended (or is otherwise on terms reasonably acceptable to the Administrative Agent), as applicable, (ii) if the Indebtedness being modified, refinanced, refunded, renewed, replaced, exchanged or extended is secured by a Lien on the Collateral, the Lien securing such Permitted Refinancing shall not be senior in priority to the Lien on the Collateral securing the Indebtedness being modified, refinanced, refunded, renewed, replaced, exchanged or extended and (iii) if the Indebtedness being modified, refinanced, refunded, renewed, replaced, exchanged or extended is unsecured, such Permitted Refinancing shall be unsecured;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terms and conditions (including, if applicable, as to Collateral) of any such modified, refinanced, refunded, renewed, replaced, exchanged or extended Indebtedness permitted by Section 7.03(b)(v) or 7.03(c) are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substantially identical to or less favorable, taken as a whole, to investors providing such Permitted Refinancing than those set forth in this Agreement (other than to the extent permitted by any other clause of this definition or with respect to interest rate, optional prepayment premiums and optional redemption provisions) except for terms and conditions applicable only to periods after the Latest Term Loan Maturity Date in effect at the time of such Permitted Refinancing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than in the case of Indebtedness permitted by Section 7.03(b)(v)) are customary for similar indebtedness in light of current market conditions, in each case, as determined in good faith by the Borrower Representative (which determination shall be conclusive);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such modification, refinancing, refunding, renewal, replacement, exchange or extension is incurred by the Person who is or would have been permitted to be the obligor or guarantor (or any successor thereto) on the Indebtedness being modified, refinanced, refunded, renewed, replaced or extended.</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 Leaseback</w:t>
      </w:r>
      <w:r>
        <w:rPr>
          <w:rFonts w:ascii="Times New Roman" w:cs="Times New Roman" w:eastAsia="Times New Roman" w:hAnsi="Times New Roman"/>
          <w:sz w:val="18"/>
          <w:szCs w:val="18"/>
          <w:color w:val="auto"/>
        </w:rPr>
        <w:t>” means any Sale Leaseback consummated by the Parent Borrower or any of the Restricted Subsidiaries pursuant to Section 7.05(e) in an amount not exceed the greater of $25,000,000 and 10% of Consolidated EBITDA as of the most recently ended Test Period; provided that in no event shall a Permitted Sale Leaseback result in the disposition of any property or assets of the Parent Borrower or any of the Restricted Subsidiaries consisting of intellectual property or other property or assets that are core to the business of the Parent Borrower or any of the Restricted Subsidiaries (as determined in writing by the Borrower Representative in consultation with the Administrative Agent).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0" w:name="page81"/>
    <w:bookmarkEnd w:id="8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(other than a Multiemployer Plan) within the meaning of Section 3(3) of ERISA that is maintained or is contributed to by a Loan Party or any ERISA Affiliate and is subject to Title IV of ERISA or the minimum funding standards under Section 412 of the Code or Section 302 of ERISA.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collectively, the Pledge Agreement dated the date hereof executed by the Loan Parties, substantially in the form of Exhibit G-2, together with each other pledge agreement and pledge agreement supplement executed and delivered pursuant to Section 6.12.</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Shares</w:t>
      </w:r>
      <w:r>
        <w:rPr>
          <w:rFonts w:ascii="Times New Roman" w:cs="Times New Roman" w:eastAsia="Times New Roman" w:hAnsi="Times New Roman"/>
          <w:sz w:val="18"/>
          <w:szCs w:val="18"/>
          <w:color w:val="auto"/>
        </w:rPr>
        <w:t>” has the meaning specified in the Pledge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shall mean, with respect to any Specified Transaction, the period beginning on the date such Specified Transaction is consummated and ending on the last day of the fourth full consecutive fiscal quarter immediately following the date on which such Specified Transaction is consummated.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Equity Interests</w:t>
      </w:r>
      <w:r>
        <w:rPr>
          <w:rFonts w:ascii="Times New Roman" w:cs="Times New Roman" w:eastAsia="Times New Roman" w:hAnsi="Times New Roman"/>
          <w:sz w:val="18"/>
          <w:szCs w:val="18"/>
          <w:color w:val="auto"/>
        </w:rPr>
        <w:t>” means the preferred Equity Interests issued pursuant to the Preferred Equity Offering (including any additional preferred Equity Interests issued to the holders thereof pursuant to the terms of such preferred Equity Interests).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Equity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means, for any Test Period that includes all or any part of a fiscal quarter included in any Post-Acquisition Period with respect to the Acquired EBITDA of the applicable Pro Forma Entity or the Consolidated EBITDA of the Getty Borrower, the pro forma increase or decrease in such Acquired EBITDA or such Consolidated EBITDA, as the case may be, projected by the Borrower Representative in good faith (which determination shall be conclusive) as a result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actions taken or to be taken, prior to or during such Post-Acquisition Period, for the purposes of realizing reasonably identifiable and factually supportable cost savings and synergies,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additional costs incurred prior to or during such Post-Acquisition Period in connection with the combination of the operations of such Pro Forma Entity with the operations of the Parent Borrower and the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such actions are taken prior to or during such Post-Acquisition Period or such costs are incurred prior to or during such Post-Acquisition Period it may be assumed, for the purposes of projecting such pro forma increase or decrease to such Acquired EBITDA or such Consolidated EBITDA, as the case may be, that such cost savings and synergies will be realizable during the entirety of such Test Period, or such additional costs (other than non-recurring costs) will be incurred during the entirety of such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pro forma increase or decrease to such Acquired EBITDA or such Consolidated EBITDA, as the case may be, shall be without duplication for cost savings, synergies or additional costs already included in such Acquired EBITDA or such Consolidated EBITDA, as the case may be, for such Test Period.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means, with respect to compliance with any test or covenant hereunder,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applicable, the Pro Forma Adjustment shall have been made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Specified Transactions and the following transactions in connection therewith shall be deemed to have occurred as of the first day of the applicable period of measurement in such test or covenant: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income statement items (whether positive or negative) attributable to the property or Person subject to such Specified Transaction,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case of a sale, transfer or other Disposition of all or substantially all Equity Interests in any Subsidiary of the Getty Borrower or any division, product line, or facility used for operations of the Getty Borrower or any of its Subsidiaries, shall be excluded,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a Permitted Acquisition or other Investment described in the definition of the term “Specified Transaction,” shall be included,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retirement or repayment of Indebtedness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Indebtedness incurred or assumed by the Getty Borrower or any of its Restricted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(A) above (but without duplication thereof), the foregoing pro forma adjustments may be applied to any such test or covenant solely to the extent that such adjustments are consistent with the definition of Consolidated EBITDA and give effect to events (including operating expense reductions and synergies) that are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directly attributable to such transaction,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expected to have a continuing impact on the Parent Borrower and the Restricted Subsidiaries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factually supportable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otherwise consistent with the definition of the term “Pro Forma Adjustment.”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specified in the definition of “Acquired EBITDA.”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each Lender and any Facility or all the Facilities (as the case may be) at any time, a fraction (expressed as a percentage, carried out to the ninth decimal place, and subject to adjustment as provided in Section 2.19), the numerator of which is the Dollar Equivalent amount of the Commitments of such Lender under the applicable Facility or the Facilities at such time and the denominator of which is the Dollar Equivalent amount of the Aggregate Commitments under the applicable Facility or the Facilities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 of each Lender to make Loans and the obligation of each L/C Issuer to make L/C Credit Extensions have been terminated pursuant to Section 8.02,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Schedule 2.01 or in the Assignment and Assumption pursuant to which such Lender became a party hereto, as applicable.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2" w:name="page83"/>
    <w:bookmarkEnd w:id="8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Side Information</w:t>
      </w:r>
      <w:r>
        <w:rPr>
          <w:rFonts w:ascii="Times New Roman" w:cs="Times New Roman" w:eastAsia="Times New Roman" w:hAnsi="Times New Roman"/>
          <w:sz w:val="18"/>
          <w:szCs w:val="18"/>
          <w:color w:val="auto"/>
        </w:rPr>
        <w:t>” means information with respect to Holdings and its Subsidiaries and their respective securities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publicly available,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not material for purposes of United States federal and state securities laws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constitutes information of a type that would be publicly available if Holdings or such Subsidiaries were public reporting companies (as reasonably determined by the Borrower Representative).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means the issuance by Holdings or any Parent Holding Company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and such Equity Interests are listed on a nationally-recognized stock exchange in the 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Financing</w:t>
      </w:r>
      <w:r>
        <w:rPr>
          <w:rFonts w:ascii="Times New Roman" w:cs="Times New Roman" w:eastAsia="Times New Roman" w:hAnsi="Times New Roman"/>
          <w:sz w:val="18"/>
          <w:szCs w:val="18"/>
          <w:color w:val="auto"/>
        </w:rPr>
        <w:t>” means any transaction or series of transactions that may be entered into by the Parent Borrower or any Restricted Subsidiary pursuant to which the Parent Borrower or any Restricted Subsidiary may sell, convey or otherwise transfer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Permitted Receivables Financing Subsidiary (in the case of a transfer by the Parent Borrower or any Restricted Subsidiary)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other Person (in the case of a transfer by a Permitted Receivables Financing Subsidiary), or a Permitted Receivables Financing Subsidiary may grant a security interest or lien in, or otherwise assign any rights with respect to, any Permitted Receivables Financing Assets of the Parent Borrower or any Restricted Subsidiary.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Administrative Agent and the Borrower Representative, among the Borrowers, the Administrative Agent and the Lenders providing Specified Refinancing Debt, effecting the incurrence of such Specified Refinancing Debt in accordance with Section 2.20.</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means one or more series of senior unsecured notes or loans, senior secured notes or loans (which Indebtedness, if secured, may either have the same Lien priority as the Obligations or may be secured by a Lien ranking junior to the Lien securing the Obligations), in each case issued in respect of a refinancing of outstanding Indebtedness of the Borrowers under any one or more Tranches of Term Loans with the consent of the Administrative Agent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such Refinancing Indebtedness is secured, then such Refinancing Indebtedness shall be secured solely by the Collateral and subject to an Intercreditor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 Refinancing Indebtedness shall mature prior to the date that is 91 days after the scheduled Maturity Date of, the Initial Term Loans;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no Refinancing Indebtedness shall have a Weighted Average Life to Maturity shorter than the Weighted Average Life to Maturity of the Initial Term Loans, or be subject to any mandatory redemption or prepayment provisions or rights more favorable to the investors providing such Refinancing Indebtedness than those applicable to the Initial Term Loans (except customary assets sale or change of control provisions);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covenants, events of default, guarantees, collateral and other terms of such Refinancing Indebtedness shall be substantially identical to or, less favorable, taken as a whole, to the investors providing such Refinancing Indebtedness than those set forth in this Agreement (other than with respect to interest rate, optional prepayment premiums and optional redemption provisions), except for covenants or other provisions applicable only to periods after the Latest Term Loan Maturity Date in effect at the time of such refinancing;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Net Cash Proceeds of such Refinancing Indebtedness shall be applied, substantially concurrently with the incurrence thereof, to the pro rata prepayment of outstanding Term Loans under the applicable Tranche being so refinanced.</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10.07(c).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attorneys-in-fact, trustees and advisors of such Person and of such Person’s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Parent Entity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Holdings so long as Holdings is not a Subsidiary of a Parent Holding Company,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Parent Holding Company so long as Holdings is a Subsidiary thereof and such Parent Holding Company is not a Subsidiary of any other Parent Holding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Transaction</w:t>
      </w:r>
      <w:r>
        <w:rPr>
          <w:rFonts w:ascii="Times New Roman" w:cs="Times New Roman" w:eastAsia="Times New Roman" w:hAnsi="Times New Roman"/>
          <w:sz w:val="18"/>
          <w:szCs w:val="18"/>
          <w:color w:val="auto"/>
        </w:rPr>
        <w:t>” has the meaning set forth in Section 2.05(b)(ii).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or the regulations issued thereunder, other than events for which the 30-day notice period has been waived.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means other than in connection with any transaction involving a Change of Control, a Qualified IPO or Transformative Investment,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prepayment or repayment of the Initial Term Loans, in whole or in part, with the proceeds of, or conversion of the Initial Term Loans into, any new or replacement tranche of term loans bearing interest with an “effective yield” (taking into account, for example, upfront fees, interest rate spreads, interest rate benchmark floors and OID, but excluding the effect of any arrangement, structuring, syndication or other fees payable in connection therewith that are not shared with all lenders or holders of such new or replacement loans) less than the “effective yield” applicable to the Initial Term Loans (as such comparative yields are determined in the reasonable judgment of the Administrative Agent consistent with generally accepted financial practices)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amendment to this Agreement that reduces the “effective yield” applicable to the Initial Term Loans.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 Borrowing, conversion or continuation of Loans, a Committed Loan Notice,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 L/C Credit Extension, a Letter of Credit Application,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 Swing Line Loan, a Swing Line Loan Notice.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as of any date of determination, Lenders having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aggregate unused Term Commitments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Term Commitments of, unused Revolving Credit Commitment of, and the portion of the Total Outstandings held or deemed held by, any Defaulting Lender or any Affiliate Lender (other than any Debt Fund Affiliate) shall in each case be excluded for purposes of making a determination of Required Lenders.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means, as of any date of determination, Revolving Credit Lenders holding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Revolving Credit Outstandings (with the aggregate amount of each Revolving Credit Lender’s risk participation and funded participation in L/C Obligations and Swing Line Loans being deemed “held” by such Revolving Credit Lender for purposes of this definition)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director, president, vice president, executive vice president, chief financial officer, treasurer or assistant treasurer or other similar officer of a Loan Party, and, as to any document delivered on the Closing Date (except as otherwise set forth in Section 4.01), any secretary or assistant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Foreign Subsidiary</w:t>
      </w:r>
      <w:r>
        <w:rPr>
          <w:rFonts w:ascii="Times New Roman" w:cs="Times New Roman" w:eastAsia="Times New Roman" w:hAnsi="Times New Roman"/>
          <w:sz w:val="18"/>
          <w:szCs w:val="18"/>
          <w:color w:val="auto"/>
        </w:rPr>
        <w:t>” means each Restricted Subsidiary that is also a Foreign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 of any Person, or any payment (whether in cash, securities or other property), including any sinking fund or similar deposit, on account of the purchase, redemption, retirement, defeasance, acquisition, cancellation or termination of any such Equity Interest, or on account of any return of capital to such Person’s stockholders, partners or members (or the equivalent Persons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a Person that is not an Unrestricted Subsidiary. Unless otherwise specified, all references herein to a “Restricted Subsidiary” or to “Restricted Subsidiaries” shall refer to a Restricted Subsidiary or Restricted Subsidiaries of the Parent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shall mean, with respect to any Term Loan denominated in Euros, each of the following: (a) the date of the Borrowing of such Term Loan, (b) each date of a conversion into or continuation of such Term Loan as a Eurodollar Rate Loan pursuant to the terms of this Agreement and (c) any additional date as the Administrative Agent may determine at any time when an Event of Default exists.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means a borrowing consisting of simultaneous Revolving Credit Loans of the same Type and, in the case of Term Benchmark Loans, having the same Interest Period made by each of the Revolving Credit Lenders.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an Initial Revolving Credit Commitment,</w:t>
      </w:r>
      <w:r>
        <w:rPr>
          <w:rFonts w:ascii="Times New Roman" w:cs="Times New Roman" w:eastAsia="Times New Roman" w:hAnsi="Times New Roman"/>
          <w:sz w:val="18"/>
          <w:szCs w:val="18"/>
          <w:color w:val="auto"/>
        </w:rPr>
        <w:t xml:space="preserve"> a Supplemental Revolving Commitment, an Incremental Revolving Commitment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 Extended Revolving </w:t>
      </w:r>
      <w:r>
        <w:rPr>
          <w:rFonts w:ascii="Times New Roman" w:cs="Times New Roman" w:eastAsia="Times New Roman" w:hAnsi="Times New Roman"/>
          <w:sz w:val="18"/>
          <w:szCs w:val="18"/>
          <w:u w:val="single" w:color="auto"/>
          <w:color w:val="0000FF"/>
        </w:rPr>
        <w:t>Commitment or a 2023 Revolving</w:t>
      </w:r>
      <w:r>
        <w:rPr>
          <w:rFonts w:ascii="Times New Roman" w:cs="Times New Roman" w:eastAsia="Times New Roman" w:hAnsi="Times New Roman"/>
          <w:sz w:val="18"/>
          <w:szCs w:val="18"/>
          <w:color w:val="auto"/>
        </w:rPr>
        <w:t xml:space="preserve"> Commitment, and “Revolving Credit Commitments” means all of them, collectively.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at such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any Lender that has a Revolving Credit Commitment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Loans (including any Loans made in respect of Supplemental Revolving Commitments which have the same terms as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Loans), Incremental Revolving Loans, Extended Revolving Loans or Specified Refinancing Revolving Loan, as the context may require.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means a promissory note of the Borrowers payable to any Revolving Credit Lender or its registered assigns, in substantially the form of Exhibit C-2 hereto, evidencing the aggregate indebtedness of the Borrowers to such Revolving Credit Lender resulting from the Revolving Credit Loans made by such Revolving Credit Lender.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Revolving Facility Test Condition</w:t>
      </w:r>
      <w:r>
        <w:rPr>
          <w:rFonts w:ascii="Times New Roman" w:cs="Times New Roman" w:eastAsia="Times New Roman" w:hAnsi="Times New Roman"/>
          <w:sz w:val="18"/>
          <w:szCs w:val="18"/>
          <w:color w:val="FF0000"/>
          <w:strike w:val="1"/>
        </w:rPr>
        <w:t>” means, as of any date of determination, without duplication, that the aggregate Outstanding Amount of (a) all Revolving Credit Loans and (b) all L/C Obligations (other than Letters of Credit that have been cash collateralized or backstopped in an amount equal to not less than 103% of the then available face amount thereof) exceeds an amount equal to 35% of the aggregate amount of the Revolving Credit Commitments as of such date of determination.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Indebtedness</w:t>
      </w:r>
      <w:r>
        <w:rPr>
          <w:rFonts w:ascii="Times New Roman" w:cs="Times New Roman" w:eastAsia="Times New Roman" w:hAnsi="Times New Roman"/>
          <w:sz w:val="18"/>
          <w:szCs w:val="18"/>
          <w:color w:val="auto"/>
        </w:rPr>
        <w:t xml:space="preserve">” means Indebtedness of the Borrowers issued to any Lender in lieu of such Lender’s pro rata portion of any prepayment of Term Loans made pursuant to Section 2.05(a);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such Indebtedness shall comply with the proviso set forth in the definition of “Permitted Refinancing.”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wholly owned subsidiary of The McGraw-Hill Companies, Inc., and any successor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Parent Borrower or any of the Restricted Subsidiaries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sells, transfers or otherwise disposes of any property, real or personal, whether now owned or hereafter acquired,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part of such transaction, thereafter rents or leases such property or other property that it intends to use for substantially the same purpose or purposes as the property being sold, transferred or disposed 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“Second Amendment” means that certain Incremental Commitment Amendment and Second Amendment to Credit Agreement, dated as of the Second Amendment Effective Date, by and among the Borrowers, the Administrative Agent, the L/C Issuer, the Swing Line Lender, the 2023 Revolving Lenders party thereto and the other Loan Parties party thereto.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“Second Amendment Effective Date” has the meaning specified in the Second Amendment.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2.15 Additional Amendment</w:t>
      </w:r>
      <w:r>
        <w:rPr>
          <w:rFonts w:ascii="Times New Roman" w:cs="Times New Roman" w:eastAsia="Times New Roman" w:hAnsi="Times New Roman"/>
          <w:sz w:val="18"/>
          <w:szCs w:val="18"/>
          <w:color w:val="auto"/>
        </w:rPr>
        <w:t>” has the meaning specified in Section 2.15(c).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6.01 Financials</w:t>
      </w:r>
      <w:r>
        <w:rPr>
          <w:rFonts w:ascii="Times New Roman" w:cs="Times New Roman" w:eastAsia="Times New Roman" w:hAnsi="Times New Roman"/>
          <w:sz w:val="18"/>
          <w:szCs w:val="18"/>
          <w:color w:val="auto"/>
        </w:rPr>
        <w:t>” means the financial statements delivered, or required to be delivered, pursuant to Section 6.01(a) or 6.01(b) together with the accompanying officer’s certificate delivered, or required to be delivered, pursuant to Section 6.02(b).</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and any Cash Management Bank, except for any such Cash Management Agreement designated by the Borrower Representative in writing to the Administrative Agent as an “unsecured cash management agreement” as of the Closing Date or, if later, as of the time of entering into such Cash Management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means any Swap Contract permitted under Article VII that is entered into by and between any Loan Party and any Hedge Bank, except for any such Swap Contract designated by the Borrower Representative in writing to the Administrative Agent as an “unsecured hedge agreement” as of the Closing Date or, if later, as of the time of entering into such Swap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the Administrative Agent, the Collateral Agent, the Lenders, the L/C Issuers,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 to time pursuant to Article IX.</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collectively, the Security Agreement dated the date hereof executed by certain of the Loan Parties, substantially in the form of Exhibit G-1, together with each other security agreement and security agreement supplement executed and delivered pursuant to Section 6.12.</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unsecured senior notes of the Borrowers due 2026 in an aggregate principal amount of $300,000,000 issued on the Closing Date, and any exchange notes issued in exchange therefor (if any), in each case, pursuant to the Senior Notes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means the Indenture dated as of February 19, 2019, among Wilmington Trust, National Association, as trustee, Getty Images and each of the guarantors party thereto, together with all instruments and other agreements in connection therewith, as amended, supplemented or otherwise modified from time to time in accordance with the terms thereof, but only to the extent permitted under the terms of the Loan Documents.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means, with respect to the Parent Borrower and its Subsidiaries on a consolidated basis on the Closing Date after giving effect to the Transactions (i) the fair value of the assets of the Parent Borrower and its Subsidiaries on a consolidated basis taken as a whole exceeds their liabilities, (ii) the present fair salable value of the assets of the Parent Borrower and its Subsidiaries on a consolidated basis taken as a whole exceeds their liabilities; (iii) the Parent Borrower and its Subsidiaries on a consolidated basis taken as a whole do not have unreasonably small capital; and (iv) the Parent Borrower and its Subsidiaries taken as a whole will be able to pay their liabilities as they mature.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has the meaning specified in Section 10.07(g).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Existing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auto"/>
        </w:rPr>
        <w:t>” has the meaning specified in Section 2.20.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Revolving Loans</w:t>
      </w:r>
      <w:r>
        <w:rPr>
          <w:rFonts w:ascii="Times New Roman" w:cs="Times New Roman" w:eastAsia="Times New Roman" w:hAnsi="Times New Roman"/>
          <w:sz w:val="18"/>
          <w:szCs w:val="18"/>
          <w:color w:val="auto"/>
        </w:rPr>
        <w:t>” means Specified Refinancing Debt constituting revolving loans.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Term Loans</w:t>
      </w:r>
      <w:r>
        <w:rPr>
          <w:rFonts w:ascii="Times New Roman" w:cs="Times New Roman" w:eastAsia="Times New Roman" w:hAnsi="Times New Roman"/>
          <w:sz w:val="18"/>
          <w:szCs w:val="18"/>
          <w:color w:val="auto"/>
        </w:rPr>
        <w:t>” means Specified Refinancing Debt constituting term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means the representations and warranties made in Sections 5.01(a) (solely with respect to the Borrowers), 5.01(b)(ii), 5.02(a), 5.04, 5.13, 5.17, 5.19 (subject to customary “certain funds” limitations), 5.20, 5.21 and 5.22.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or property, implementation or incurrence or repayment of Indebtedness, Restricted Payment, Subsidiary designation or other event that by the terms of the Loan Documents requires “Pro Forma Compliance” with a test or covenant hereunder or requires such test or covenant to be calculated on a “Pro Forma Basis” or to be given “Pro Forma Effect.”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Koch Icon Investments, LLC.</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and indemnities made or provided by the Parent Borrower or any Restricted Subsidiary in connection with a Permitted Receivables Financing that the Borrower Representative has determined in good faith to be reasonable or customary in a Receivables Financing.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FRB to which the Administrative Agent is subject with respect to the Adjusted Eurodollar Rate, for eurodollar funding (currently referred to as “Eurocurrency Liabilities” in Regulation D of the FRB). Such reserve percentages shall include those imposed pursuant to such Regulation D. Eurodollar Rate Loans shall be deemed to constitute eurodollar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management of which is otherwise controlled, directly, or indirectly through one or more intermediaries, or both, by such Person and, in the case of this clause (b), which is treated as a consolidated subsidiary for accounting purposes. Unless otherwise specified, all references herein to a “Subsidiary” or to “Subsidiaries” shall refer to a Subsidiary or Subsidiaries of the Parent Borrower.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collectively, the Restricted Subsidiaries of the Parent Borrower that are Guarantors.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 Holdco</w:t>
      </w:r>
      <w:r>
        <w:rPr>
          <w:rFonts w:ascii="Times New Roman" w:cs="Times New Roman" w:eastAsia="Times New Roman" w:hAnsi="Times New Roman"/>
          <w:sz w:val="18"/>
          <w:szCs w:val="18"/>
          <w:color w:val="auto"/>
        </w:rPr>
        <w:t>” means Griffey Investors, L.P., a Delaware limited partnership.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Revolving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Term Loan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Person, the obligations of such Person under Swap Contracts.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for any date on or after the date such Swap Contracts have been closed out and termination value(s) determined in accordance therewith, such termination value(s),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means a borrowing of a Swing Line Loan pursuant to Section 2.04.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the revolving credit facility made available by the Swing Line Lender pursuant to Section 2.04.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JPM in its capacity as provider of Swing Line Loans, or any successor swing line lender 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means a notice of a Swing Line Borrowing pursuant to Section 2.04(b), which, if in writing, shall be substantially in the form of Exhibit B.</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$10,000,000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Revolving Credit Facility. The Swing Line Sublimit is part of, and not in addition to, the Revolving Credit Facility.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JPM, in its capacity as syndication agent under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Trans-European Automated Real-time Gross Settlement Express Transfer payment system.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 is open for the settlement of payments in Euro.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specified in Section 3.01(a).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0" w:name="page91"/>
    <w:bookmarkEnd w:id="9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means a Loan that bears interest based on the Adjusted Term SOFR Rate. All Term Benchmark Loans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means a borrowing consisting of simultaneous Term Loans of the same Type and, in the case of Eurodollar Rate Loans and Term Benchmark Loans, having the same Interest Period made by each of the applicable Term Lenders pursuant to Section 2.01(a).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means a Dollar Term Commitment or a Euro Term Commitment.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at any time,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prior to the Closing Date, the aggregate Term Commitments of all Term Lenders at such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thereafter, the aggregate Initial Term Loans of all Term Lenders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at any time on or prior to the Closing Date, any Lender that has a Term Commitment at such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any time after the Closing Date, any Lender that holds Term Loans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an Initial Term Loan (including any Loans made in respect of Supplemental Term Loan Commitments which have the same terms as the Initial Term Loans), Incremental Term Loan, Extended Term Loan or Specified Refinancing Term Loan, as the context may require.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means a promissory note of the Borrowers payable to any Term Lender or its registered assigns, in substantially the form of Exhibit C-1 hereto, evidencing the indebtedness of the Borrowers to such Term Lender resulting from the Term Loans made or held by such Term Lender.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for any determination under this Agreement, the four consecutive fiscal quarters of the Getty Borrower then last ended and for which Section 6.01 Financials or the financial statements described in Section 4.01(g), as applicable, have been delivered to the Administrative Agent.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$45,000,000.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refers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Term Loans or commitments, whether such Term Loans or commitments are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Initial Dollar Term Loans or Dollar Term Commitments,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Initial Euro Term Loans or Euro Term Commitments,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Incremental Term Loans with the same terms and conditions made on the same day,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Extended Term Loans (of the same Extended Tranche)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Specified Refinancing Term Loans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Revolving Credit Loans or commitments, refers to whether such Revolving Credit Loans or commitments are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Commitments or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Incremental Revolving Loans or Incremental Revolving Commitments with the same terms and conditions made on the same day,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Extended Revolving Loans (of the same Extended Tranche)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Specified Refinancing Revolving Loans.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any or all of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entry into this Agreement and the Loan Documents and the incurrence of Indebtedness hereunder,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the Senior Notes Indenture and the Senior Notes Offering,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Preferred Equity Offering and the entry into the definitive documentation with respect thereto,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Common Equity Offering and the entry into the definitive documentation with respect thereto,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Existing Indebtedness Refinancing,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Permitted Equity Transactions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all other transactions relating to any of the foregoing (including payment of fees and expenses related to any of the foregoing).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all fees, costs and expenses incurred in connection with the transactions described in the definition of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Transformative Investment</w:t>
      </w:r>
      <w:r>
        <w:rPr>
          <w:rFonts w:ascii="Times New Roman" w:cs="Times New Roman" w:eastAsia="Times New Roman" w:hAnsi="Times New Roman"/>
          <w:sz w:val="18"/>
          <w:szCs w:val="18"/>
          <w:color w:val="auto"/>
        </w:rPr>
        <w:t>” means any Investment not permitted by this Agreement or permitted by this Agreement but with respect to which the Borrower Representative has determined in good faith (which determination shall be conclusive) that this Agreement will not provide sufficient flexibility for the operation or expansion of the combined business following consummation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Term Benchmark Loan or a Eurodollar Rate Loan.</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2" w:name="page93"/>
    <w:bookmarkEnd w:id="92"/>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Advances/Participations</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the Administrative Agent, the aggregate amount, if any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made available to the Borrowers on the assumption that each Lender has made available to the Administrative Agent such Lender’s share of the applicable Borrowing available to the Administrative Agent as contemplated by Section 2.12(b)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which a corresponding amount shall not in fact have been returned to the Administrative Agent by the Borrowers or made available to the Administrative Agent by any such Lender,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Swing Line Lender, the aggregate amount, if any, of outstanding Swing Line Loans in respect of which any Revolving Credit Lender fails to make available to the Administrative Agent for the account of the Swing Line Lender any amount required to be paid by such Lender pursuant to Section 2.04(c)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L/C Issuer, the aggregate amount, if any, of amounts drawn under Letters of Credit in respect of which a Revolving Credit Lender shall have failed to make Revolving Credit Loans or L/C Advances to reimburse such L/C Issuer pursuant to Section 2.03(c).</w:t>
      </w:r>
    </w:p>
    <w:p>
      <w:pPr>
        <w:spacing w:after="0" w:line="188"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has the meaning set forth in Section 2.03(c)(i).</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any Subsidiary of the Parent Borrower designated by the Borrower Representative as an Unrestricted Subsidiary hereunder by written notice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only be permitted to so designate an Unrestricted Subsidiary after the Closing Date and so long 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Default has occurred and is continuing or would result therefrom,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immediately after giving effect to such designation, the Getty Borrower and the Restricted Subsidiaries shall be in Pro Forma Compliance with the financial covenant set forth in Section 7.11 as such covenant is recomputed as at the last day of the most recently ended Test Period (whether or not such financial covenant is otherwise required to be tested at such time),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Fair Market Value of any assets owned by such Unrestricted Subsidiary at the time of the initial designation thereof shall be treated as Investments pursuant to Section 7.02,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Borrower Representative shall have delivered to the Administrative Agent a certificate executed by a Responsible Officer of the Borrower Representative certifying compliance with the requirements of preceding clauses (i) through (iii), and containing the calculations required by the preceding clause</w:t>
      </w:r>
    </w:p>
    <w:p>
      <w:pPr>
        <w:spacing w:after="0" w:line="6" w:lineRule="exact"/>
        <w:rPr>
          <w:sz w:val="20"/>
          <w:szCs w:val="20"/>
          <w:color w:val="auto"/>
        </w:rPr>
      </w:pPr>
    </w:p>
    <w:p>
      <w:pPr>
        <w:jc w:val="both"/>
        <w:ind w:left="4" w:hanging="4"/>
        <w:spacing w:after="0" w:line="251" w:lineRule="auto"/>
        <w:tabs>
          <w:tab w:leader="none" w:pos="3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Subsidiary of an Unrestricted Subsidiary. The Borrower Representative may designate any Unrestricted Subsidiary to be a Restricted Subsidiary for purposes of this Agreement by written notice to the Administrative Agent (each, a “</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Default has occurred and is continuing or would result therefrom,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immediately after giving effect to such Subsidiary Redesignation, the Getty Borrower and the Restricted Subsidiaries shall be in Pro Forma Compliance with the financial covenant set forth in Section 7.11 as such covenant is recomputed as at the last day of the most recently ended Test Period (whether or not such financial covenant is otherwise required to be tested at such time),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Indebtedness of the applicable Subsidiary and any Liens encumbering its property existing as of the time of such Subsidiary Redesignation shall be deemed newly incurred or established, as applicable, at such time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Borrower Representative shall have delivered to the Administrative Agent a certificate executed by a Responsible Officer of the Borrower Representative, to the extent applicable, certifying compliance with the requirements of preceding clause (A) and (B), and containing the calculations required by the preceding clause (B).</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3" w:name="page94"/>
    <w:bookmarkEnd w:id="9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has the meaning set forth in Section 10.15(b)(ii).</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Equity Interests</w:t>
      </w:r>
      <w:r>
        <w:rPr>
          <w:rFonts w:ascii="Times New Roman" w:cs="Times New Roman" w:eastAsia="Times New Roman" w:hAnsi="Times New Roman"/>
          <w:sz w:val="18"/>
          <w:szCs w:val="18"/>
          <w:color w:val="auto"/>
        </w:rPr>
        <w:t>” means, with respect to any Person, the outstanding Equity Interests of a Person having the power, directly or indirectly, to designate the board of directors of such Person.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(and/or portion thereof) obtained by dividing: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sum of the products obtained by multiplying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each then remaining installment, sinking fund, serial maturity or other required payments of principal, including payment at final maturity, in respect thereof, by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number of years (calculated to the nearest one-twelfth) that will elapse between such date and the making of such payment; 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then outstanding principal amount of such Indebtedness.</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director’s qualifying shares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ind w:left="1400" w:hanging="74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“hereto,” “hereof” and “hereunder” and words of similar import when used in any Loan Document shall refer to such Loan Document as a whole and not to any particular provision thereof.</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Section, Exhibit and Schedule references are to the Loan Document in which such reference appears.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by way of example and not limitation.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1300" w:firstLine="652"/>
        <w:spacing w:after="0" w:line="282" w:lineRule="auto"/>
        <w:tabs>
          <w:tab w:leader="none" w:pos="30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assigns.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 is not exclusive.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1" w:lineRule="auto"/>
        <w:tabs>
          <w:tab w:leader="none" w:pos="1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for the period to which the Audited Financial Statements relate, applied in a manner consistent with that used in preparing the Audited Financial Statements, except as otherwise specifically prescribed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change in GAAP or the application thereof would affect the computation or interpretation of any financial ratio, basket, requirement or other provision set forth in any Loan Document, and either the Borrower Representative or the Required Lenders shall so request, the Administrative Agent and the Borrower Representative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change affecting the computation of any ratios set forth in Section 7.11 either the Borrower Representative or the Required Revolving Lenders may make such negotiation request and any amendment affecting the computation of such ratios for purposes of Section 7.11 shall be subject solely to the approval of the Required Revolving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(A) such ratio, basket, requirement or other provision shall continue to be computed or interpreted in accordance with GAAP or the application thereof prior to such change therein and (B) in the case of any relevant calculation, the Borrower Representative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GAAP or the application thereof or (ii) the Borrower Representative may elect to fix GAAP (for purposes of such ratio, basket, requirement or other provision) as of another later date notified in writing to the Administrative Agent from time to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Getty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and Laws</w:t>
      </w:r>
      <w:r>
        <w:rPr>
          <w:rFonts w:ascii="Times New Roman" w:cs="Times New Roman" w:eastAsia="Times New Roman" w:hAnsi="Times New Roman"/>
          <w:sz w:val="18"/>
          <w:szCs w:val="18"/>
          <w:color w:val="auto"/>
        </w:rPr>
        <w:t>. Unless otherwise expressly provided herein,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references to any Law shall include all statutory and regulatory provisions consolidating, amending, replacing, supplementing or interpreting such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savings or standard,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specifically provided in Section 2.12 or as described in the definition of Interest Period) or performance shall extend to the immediately succeeding Business Day.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 xml:space="preserve">. Any amount specified in this Agreement (other than in Articles II, IX and X) or any of the other Loan Documents to be in Dollars shall also include the Dollar Equivalent of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basket is exceeded solely as a result of fluctuations in applicable currency exchange rates after the last time such basket was utilized, such basket will be deemed to not have been exceeded to the extent resulting from such fluctuations in currency exchange rates. The Administrative Agent shall determine or redetermine the Dollar Equivalent of each Loan denominated in a currency other than Dollars on each Revaluation Date and, unless otherwise specified herein, the Administrative Agent may determine or redetermine the Dollar Equivalent of any amount hereunder on any other date in its reasonable discretion. For purposes of any calculation of whether the requisite percentage of Lenders have consented to any amendment, waiver or modification of any Loan Document, the Administrative Agent may, in consultation with the Borrower Representative, set a record date for determining (and so redetermine on such record date) the Dollar Equivalent amount of any Loan denominated in a currency other than Dollars so long as such record date is within 30 days of the effective date of such amendment, waiver or modification.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5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First Lien Debt to Consolidated EBITDA Ratio, the Consolidated Total Secured Debt to Consolidated EBITDA Ratio and the Consolidated Total Debt to Consolidated EBITDA Ratio shall be calculated with respect to such period and such Specified Transaction on a Pro Forma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56"/>
        <w:spacing w:after="0" w:line="254" w:lineRule="auto"/>
        <w:tabs>
          <w:tab w:leader="none" w:pos="14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provision of this Agreement which requires Pro Forma Compliance with the financial covenant set forth in Section 7.11,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in the case of any such compliance required after delivery of financial statements for the fiscal quarter ending </w:t>
      </w:r>
      <w:r>
        <w:rPr>
          <w:rFonts w:ascii="Times New Roman" w:cs="Times New Roman" w:eastAsia="Times New Roman" w:hAnsi="Times New Roman"/>
          <w:sz w:val="18"/>
          <w:szCs w:val="18"/>
          <w:color w:val="FF0000"/>
          <w:strike w:val="1"/>
        </w:rPr>
        <w:t>March 31</w:t>
      </w:r>
      <w:r>
        <w:rPr>
          <w:rFonts w:ascii="Times New Roman" w:cs="Times New Roman" w:eastAsia="Times New Roman" w:hAnsi="Times New Roman"/>
          <w:sz w:val="18"/>
          <w:szCs w:val="18"/>
          <w:u w:val="single" w:color="auto"/>
          <w:color w:val="0000FF"/>
        </w:rPr>
        <w:t>June 30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 such Pro Forma Compliance shall be determined by reference to the maximum Consolidated Total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Debt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Consolidated EBITDA Ratio permitted for the most recently ended Test Period, or (</w:t>
      </w:r>
      <w:r>
        <w:rPr>
          <w:rFonts w:ascii="Times New Roman" w:cs="Times New Roman" w:eastAsia="Times New Roman" w:hAnsi="Times New Roman"/>
          <w:sz w:val="18"/>
          <w:szCs w:val="18"/>
          <w:u w:val="single" w:color="auto"/>
          <w:color w:val="000000"/>
        </w:rPr>
        <w:t>y</w:t>
      </w:r>
      <w:r>
        <w:rPr>
          <w:rFonts w:ascii="Times New Roman" w:cs="Times New Roman" w:eastAsia="Times New Roman" w:hAnsi="Times New Roman"/>
          <w:sz w:val="18"/>
          <w:szCs w:val="18"/>
          <w:color w:val="000000"/>
        </w:rPr>
        <w:t xml:space="preserve">) in the case of any such compliance required prior to the delivery referred to in clause (x) above, such Pro Forma Compliance shall be determined by reference to the maximum Consolidated Total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000000"/>
        </w:rPr>
        <w:t xml:space="preserve"> Debt to Consolidated EBITDA Ratio permitted for the fiscal quarter ending </w:t>
      </w:r>
      <w:r>
        <w:rPr>
          <w:rFonts w:ascii="Times New Roman" w:cs="Times New Roman" w:eastAsia="Times New Roman" w:hAnsi="Times New Roman"/>
          <w:sz w:val="18"/>
          <w:szCs w:val="18"/>
          <w:color w:val="FF0000"/>
          <w:strike w:val="1"/>
        </w:rPr>
        <w:t>March 31</w:t>
      </w:r>
      <w:r>
        <w:rPr>
          <w:rFonts w:ascii="Times New Roman" w:cs="Times New Roman" w:eastAsia="Times New Roman" w:hAnsi="Times New Roman"/>
          <w:sz w:val="18"/>
          <w:szCs w:val="18"/>
          <w:u w:val="single" w:color="auto"/>
          <w:color w:val="0000FF"/>
        </w:rPr>
        <w:t>June 30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 calculated based upon the Section 6.01 Financials most recently delivered to the Administrative Agent (or, if no such financial statements are available, the consolidated financial statements of Getty Images delivered pursuant to Section 4.01(g)).</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provision of this Agreement (other than the provisions of Section 6.02(a) or Section 7.11) that requires compliance or Pro Forma Compliance with the financial covenant set forth in Section 7.11, such compliance or Pro Forma Compliance shall be required regardless of whether the Getty Borrower is otherwise required to comply with such covenant under the terms of Section 7.11 at such time.</w:t>
      </w:r>
    </w:p>
    <w:p>
      <w:pPr>
        <w:spacing w:after="0" w:line="17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7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the baskets set forth in Article VII of this Agreement shall be tested solely at the time of consummation of the relevant transaction or action utilizing any of such baskets and, for the avoidance of doubt, if any of such baskets are exceeded as a result of fluctuations to Consolidated EBITDA for the most recently completed Test Period after the last time such baskets were calculated for any purpose under Article VII, such baskets will not be deemed to have been exceeded as a result of such fluctuations.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incurrence of any Indebtedness or Lien or the making of any Investment complies with any basket that is based upon the greater of a specified Dollar amount or a percentage of Consolidated EBITDA, Consolidated EBITDA shall be calculated on a Pro Forma Basis.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Each Borrower hereby designates the Getty Borrower as its Borrower Representative. The Borrower Representative will be acting as agent on each of the Borrowers behalf for the purposes of issuing notices of Borrowing and notices of conversion/continuation of any Loans pursuant to Section 2.02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to the contrary in this Agreement, in connection with any action being taken in connection with a Limited Condition Transaction (other than a Borrowing of Revolving Credit Loans or an issuance of a Letter of Credit), for purposes of:</w:t>
      </w:r>
    </w:p>
    <w:p>
      <w:pPr>
        <w:spacing w:after="0" w:line="176" w:lineRule="exact"/>
        <w:rPr>
          <w:sz w:val="20"/>
          <w:szCs w:val="20"/>
          <w:color w:val="auto"/>
        </w:rPr>
      </w:pPr>
    </w:p>
    <w:p>
      <w:pPr>
        <w:jc w:val="both"/>
        <w:ind w:right="20" w:firstLine="656"/>
        <w:spacing w:after="0" w:line="266" w:lineRule="auto"/>
        <w:tabs>
          <w:tab w:leader="none" w:pos="1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applicable provision of this Agreement which requires the calculation of any financial ratio or test in connection with such Limited Condition Transaction, including the Consolidated Total First Lien Debt to Consolidated EBITDA Ratio, the Consolidated Total Secured Debt to Consolidated EBITDA Ratio and the Consolidated Total Debt to Consolidated EBITDA Ratio;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any applicable baskets set forth in this Agreement (including baskets determined by reference to Consolidated EBITDA or Consolidated Total Assets);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other applicable provisions of this Agreement (including the determination that no Default or Event of Default has occurred, is continuing or would result therefrom);</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Borrower Representative (Borrower Representative’s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under this Agreement shall be made (1) in the case of any acquisition (including by way of merger) or other Investment (and any Indebtedness incurred or assumed or Dispositions consummated in connection therewith), at the time of either (x) the execution of the definitive documentation with respect to such Investment or (y) the consummation of such Investment, and (2) in the case of any voluntary or optional prepayment, redemption, purchase, defeasance or other satisfaction of any Indebtedness, at the time of (x) delivery of irrevocable notice with respect to such prepayment redemption, purchase, defeasance or other satisfaction of such Indebtedness or (y) the making of such voluntary or optional prepayment, redemption, purchase, defeasance or other satisfaction of such Indebtedness,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for the Limited Condition Transaction, Holdings, the Parent Borrower or any of its Restricted Subsidiaries would have been permitted to take such action on the relevant LCT Test Date in compliance with such applicable ratio, test (including, for the avoidance of doubt, any requirement that no Default or no Event of Default exists) or basket, such ratio, test or basket shall be deemed to have been complied with.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Consolidated Total Assets, at or prior to the consummation of the relevant transaction or action, such baskets, tests or ratios will not be deemed to have failed to have been complied with as a result of such fluctuations. If the Borrower has made an LCT Election for any Limited Condition Transaction, then in connection with any calculation of any ratio, test or basket availability with respect to the incurrence of Indebtedness, Investments or the making of any prepayment redemption, purchase, defeasance or other satisfaction of Indebtedness, or the designation of an Unrestricted Subsidiary (but excluding any calculation of actual compliance with the financial covenant in Section 7.11) (each,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following the relevant LCT Test Date and prior to the earlier of the date on which such Limited Condition Transaction is consummated or the date that the definitive agreement, public announcement or irrevocable notice (or other applicable commitments or definitive documentation) for such Limited Condition Transaction is terminated, revoked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to be consummated in connection therewith have been consummated.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rates on Eurodollar Rate Loans and Term Benchmark Loans may be derived from interest rate benchmarks that may be discontinued or are, or may in the future become, the subject of regulatory reform. In the circumstances as set forth in Section 3.03 of this Agreement, such Section 3.03 provides a mechanism for determining an alternative rate of interest to the Eurodollar Rate or the Term SOFR Rate, as applicable. The Administrative Agent will notify the Borrower Representative, pursuant to Section 3.03, in advance of any change to the reference rate upon which the interest rate on Eurodollar Rate Loans or Term Benchmark Loans, as applicable, are based. However,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as it may or may not be adjusted pursuant to Section 3.03, will be similar to, or produce the same value or economic equivalence of, the existing interest rate being replaced or have the same volume or liquidity as did any existing interest rate prior to its discontinuance or unavailability.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Funding Through Applicable Lending Offices</w:t>
      </w:r>
      <w:r>
        <w:rPr>
          <w:rFonts w:ascii="Times New Roman" w:cs="Times New Roman" w:eastAsia="Times New Roman" w:hAnsi="Times New Roman"/>
          <w:sz w:val="18"/>
          <w:szCs w:val="18"/>
          <w:color w:val="auto"/>
        </w:rPr>
        <w:t>. Any Lender may, by notice to the Administrative Agent and the Borrower Representative, designate an Affiliate of such Lender as its applicable Lending Office with respect to any Loans to be made by such Lender to any Borrower or make any Loan available to any Borrower by causing any foreign or domestic branch or Affiliate of such Lender to make such Loans. In the event that a Lender designates an Affiliate of such Lender as its applicable Lending Office for Loans to any Borrower under any Facility or makes any Loan available to any Borrower by causing any foreign or domestic branch or Affiliate of such Lender to make such Loans, then all Loans and reimbursement obligations to be funded by such Lender under such Facility to such Borrower shall be funded by such applicable Lending Office or foreign or domestic branch or Affiliate, as applicable, and all payments of interest, fees, principal and other amounts payable to such Lender under such Facility shall be payable to such applicable Lending Office or foreign or domestic branch or Affiliate, as applicable. Except as provided in the immediately preceding sentence, no designation by any Lender of an Affiliate as its applicable Lending Office or making any Loan available to any Borrower by causing any foreign or domestic branch or Affiliate of such Lender to make such Loans shall alter the obligation of the applicable Borrower to pay any principal, interest, fees or other amounts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COMMITMENTS AND CREDIT EXTENSIONS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hanging="74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Term Borrowing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8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Term Lender with a Dollar Term Commitment severally agrees to make a single loan to the Borrowers on the Closing Date in Dollars in an amount not to exceed such Term Lender’s Dollar Term Commitment (the “</w:t>
      </w:r>
      <w:r>
        <w:rPr>
          <w:rFonts w:ascii="Times New Roman" w:cs="Times New Roman" w:eastAsia="Times New Roman" w:hAnsi="Times New Roman"/>
          <w:sz w:val="18"/>
          <w:szCs w:val="18"/>
          <w:u w:val="single" w:color="auto"/>
          <w:color w:val="auto"/>
        </w:rPr>
        <w:t>Initial Dollar Term Loans</w:t>
      </w:r>
      <w:r>
        <w:rPr>
          <w:rFonts w:ascii="Times New Roman" w:cs="Times New Roman" w:eastAsia="Times New Roman" w:hAnsi="Times New Roman"/>
          <w:sz w:val="18"/>
          <w:szCs w:val="18"/>
          <w:color w:val="auto"/>
        </w:rPr>
        <w:t>”). The Term Borrowing shall consist of Initial Dollar Term Loans made simultaneously by the Term Lenders in accordance with their respective Dollar Term Commitments. Amounts borrowed under this Section 2.01(a) and subsequently repaid or prepaid may not be reborrowed. Initial Dollar Term Loans may be Base Rate Loans, Term Benchmark Loans or, solely to the extent set forth in the immediately succeeding sentence, Eurodollar Rate Loans (as defined in this Agreement as in effect immediately prior to the First Amendment Effective Date), as further provided herein. Other than with respect to Initial Dollar Term Loans that are Eurodollar Rate Loans (as defined in this Agreement as in effect immediately prior to the First Amendment Effective Date) outstanding as of the First Amendment Effective Date, which shall remain outstanding as Eurodollar Rate Loans until the end of their then-existing Interest Period as provided in Section I of the First Amendment, following the First Amendment Effective Date, Initial Dollar Term Loans shall not be Eurodollar Rate Loans and shall be continued or converted solely as Term Benchmark Loans or Base Rate Loans in accordance with Section 2.02.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left="1300" w:firstLine="652"/>
        <w:spacing w:after="0" w:line="258" w:lineRule="auto"/>
        <w:tabs>
          <w:tab w:leader="none" w:pos="28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Term Lender with a Euro Term Commitment severally agrees to make a single loan to the Borrowers on the Closing Date in Euros in an amount not to exceed such Term Lender’s Euro Term Commitment (the “</w:t>
      </w:r>
      <w:r>
        <w:rPr>
          <w:rFonts w:ascii="Times New Roman" w:cs="Times New Roman" w:eastAsia="Times New Roman" w:hAnsi="Times New Roman"/>
          <w:sz w:val="18"/>
          <w:szCs w:val="18"/>
          <w:u w:val="single" w:color="auto"/>
          <w:color w:val="auto"/>
        </w:rPr>
        <w:t>Initial Euro Term Loans</w:t>
      </w:r>
      <w:r>
        <w:rPr>
          <w:rFonts w:ascii="Times New Roman" w:cs="Times New Roman" w:eastAsia="Times New Roman" w:hAnsi="Times New Roman"/>
          <w:sz w:val="18"/>
          <w:szCs w:val="18"/>
          <w:color w:val="auto"/>
        </w:rPr>
        <w:t>”). The Term Borrowing shall consist of Initial Euro Term Loans made simultaneously by the Term Lenders in accordance with their respective Euro Term Commitments. Amounts borrowed under this Section 2.01(a)(ii) and subsequently repaid or prepaid may not be reborrowed. Initial Euro Term Loans shall be Eurodollar Rate Loans.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4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Revolving Credit Borrowings</w:t>
      </w:r>
      <w:r>
        <w:rPr>
          <w:rFonts w:ascii="Times New Roman" w:cs="Times New Roman" w:eastAsia="Times New Roman" w:hAnsi="Times New Roman"/>
          <w:sz w:val="18"/>
          <w:szCs w:val="18"/>
          <w:color w:val="auto"/>
        </w:rPr>
        <w:t>. Subject to the terms and conditions set forth herein, each Revolving Credit Lender severally agrees to make loans (each such loan, a “</w:t>
      </w:r>
      <w:r>
        <w:rPr>
          <w:rFonts w:ascii="Times New Roman" w:cs="Times New Roman" w:eastAsia="Times New Roman" w:hAnsi="Times New Roman"/>
          <w:sz w:val="18"/>
          <w:szCs w:val="18"/>
          <w:u w:val="single" w:color="auto"/>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to the Borrowers in Dollars from time to time </w:t>
      </w:r>
      <w:r>
        <w:rPr>
          <w:rFonts w:ascii="Times New Roman" w:cs="Times New Roman" w:eastAsia="Times New Roman" w:hAnsi="Times New Roman"/>
          <w:sz w:val="18"/>
          <w:szCs w:val="18"/>
          <w:color w:val="FF0000"/>
          <w:strike w:val="1"/>
        </w:rPr>
        <w:t>after the Closing</w:t>
      </w:r>
      <w:r>
        <w:rPr>
          <w:rFonts w:ascii="Times New Roman" w:cs="Times New Roman" w:eastAsia="Times New Roman" w:hAnsi="Times New Roman"/>
          <w:sz w:val="18"/>
          <w:szCs w:val="18"/>
          <w:u w:val="single" w:color="auto"/>
          <w:color w:val="0000FF"/>
        </w:rPr>
        <w:t>upon and following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Second 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 on any Business Day until and excluding the Business Day preceding the Maturity Date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Facility, in an aggregate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principal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amount not to exceed at any time outstanding the amount of such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after giving effect to any Revolving Credit Borrowing,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the Total Revolving 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Outstandings shall not exceed the Revolving Credit Facility 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the aggregate Outstanding Amount of the Revolving Credit Loans of any Lender, plus such Lender’s Pro Rata Share of the Outstanding Amount of all L/C Obligations, plus such Lender’s Pro Rata Share of the Outstanding Amount of all Swing Line Loans shall not exceed such Lender’s Revolving Credit Commitment. Within the limits of each Lender’s Revolving Credit Commitment, and subject to the other terms and conditions hereof, the Borrowers may borrow under this Section 2.01(b), prepay under Section 2.05, and reborrow under this Section 2.01(b). Revolving Credit Loans may be Base Rate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Term Benchmark Loans</w:t>
      </w:r>
      <w:r>
        <w:rPr>
          <w:rFonts w:ascii="Times New Roman" w:cs="Times New Roman" w:eastAsia="Times New Roman" w:hAnsi="Times New Roman"/>
          <w:sz w:val="18"/>
          <w:szCs w:val="18"/>
          <w:color w:val="FF0000"/>
          <w:strike w:val="1"/>
        </w:rPr>
        <w:t>, or, solely to the extent set forth in the immediately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succeeding sentence, Eurodollar Rate Loans (as defined in this Agreement as in effect immediately prior to the First Amendment Effective Date), as further provided herein. Following the First Amendment Effective Date, Revolving Credit Loans shall not be Eurodollar Rate Loans and shall be continued or converted solely as Term Benchmark Loans or Base Rate Loans in accordance with Section 2.02.</w:t>
      </w:r>
      <w:r>
        <w:rPr>
          <w:rFonts w:ascii="Times New Roman" w:cs="Times New Roman" w:eastAsia="Times New Roman" w:hAnsi="Times New Roman"/>
          <w:sz w:val="18"/>
          <w:szCs w:val="18"/>
          <w:u w:val="single" w:color="auto"/>
          <w:color w:val="0000FF"/>
          <w:strike w:val="1"/>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Borrowings, Conversions and Continuations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7" w:lineRule="auto"/>
        <w:tabs>
          <w:tab w:leader="none" w:pos="14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Borrowing, each Revolving Credit Borrowing, each conversion of Term Loans or Revolving Credit Loans from one Type to the other, and each continuation of Eurodollar Rate Loans or Term Benchmark Loans shall be made upon the Borrower Representative’s irrevocable notice to the Administrative Agent, which may be given by telephone. Each such notice must be received by the Administrative Agent not later than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p.m. (New York City time) three Business Days prior to the requested date of any Borrowing of, conversion of Base Rate Loans to, or continuation of, Term Benchmark Loans, or of any conversion of Term Benchmark Loans to Base Rate Loans,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12:00 p.m. (London time) three Business Days prior to the requested date of any Borrowing or continuation of Eurodollar Rate Loans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10:00 a.m. (New York City time) on the requested date of any Borrowing of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(other than in the case of any Borrowing of Eurodollar Rate Loans on the Closing Date) if the Borrower Representative wishes to request Eurodollar Rate Loans having an Interest Period other than one, two, three or six months in duration as provided in the definition of Interest Period, the applicable notice must be received by the Administrative Agent not later than 2:00 p.m. (New York City time) five Business Days prior to the requested date of such Borrowing or continuation, whereupon the Administrative Agent shall give prompt notice to the Appropriate Lenders of such request and determine whether the requested Interest Period is acceptable to all of them. Not later than 10:00 a.m. (New York City time) three Business Days before the requested date of such Borrowing or continuation, the Administrative Agent shall notify the Borrower Representative whether or not the requested Interest Period has been consented to by all the Appropriate Lenders. Each written notice by the Borrower Representative pursuant to this Section 2.02(a) shall be delivered by the Borrower Representative to the Administrative Agent in the form of a Committed Loan Notice, and each telephone notice shall be confirmed promptly by delivery to the Administrative Agent of a Committed Loan Notice, in each case, appropriately completed and signed by a Responsible Officer of the Borrower Representative. Each Borrowing of, conversion to or continuation of Eurodollar Rate Loans or Term Benchmark Loans shall be in a principal amount of $3,000,000 or a whole multiple of $1,000,000 in excess thereof. Except as provided in Sections 2.03(c) and 2.04(b), each Borrowing of, or conversion to, Base Rate Loans shall be in a principal amount of $1,000,000 or a whole multiple of $1,000,000 in excess thereof. Each Committed Loan Notice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whether the Borrowers are requesting a Term Borrowing, a Revolving Credit Borrowing, a conversion of Term Loans or Revolving Credit Loans from one Type to the other, or a continuation of Eurodollar Rate Loans or Term Benchmark Loans,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requested date of the Borrowing, conversion or continuation, as the case may be (which shall be a Business Day),</w:t>
      </w:r>
    </w:p>
    <w:p>
      <w:pPr>
        <w:spacing w:after="0" w:line="7" w:lineRule="exact"/>
        <w:rPr>
          <w:rFonts w:ascii="Times New Roman" w:cs="Times New Roman" w:eastAsia="Times New Roman" w:hAnsi="Times New Roman"/>
          <w:sz w:val="18"/>
          <w:szCs w:val="18"/>
          <w:color w:val="auto"/>
        </w:rPr>
      </w:pPr>
    </w:p>
    <w:p>
      <w:pPr>
        <w:jc w:val="both"/>
        <w:ind w:firstLine="8"/>
        <w:spacing w:after="0" w:line="250" w:lineRule="auto"/>
        <w:tabs>
          <w:tab w:leader="none" w:pos="3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Loans to be borrowed, converted or continued,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Type of Loans to be borrowed or to which existing Term Loans that are Term Benchmark Loans or Revolving Credit Loans are to be converted,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currency of Loans to be borrowed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if applicable, the duration of the Interest Period with respect thereto. If the Borrower Representative fails to specify a Type of Loan in a Committed Loan Notice or if the Borrowers fail to give a timely notice requesting a conversion or continuation, then the applicable Term Loans or Revolving Credit Loans shall be made as, or converted to,</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Loans denominated in Dollars, Term Benchmark Loans with an Interest Period of one month or (ii) with respect to Loans denominated in Euros, Eurodollar Rate Loans with an Interest Period of one month. Any such automatic conversion to Eurodollar Rate Loans or Term Benchmark Loans, as applicable, with an Interest Period of one month shall be effective as of the last day of the Interest Period then in effect with respect to the applicable Eurodollar Rate Loans or Term Benchmark Loans. If the Borrowers request a Borrowing or continuation of Eurodollar Rate Loans or Term Benchmark Loans, or solely in the case of Loans denominated in Dollars, conversion to Term Benchmark Loans, in any such Committed Loan Notice, but fail to specify an Interest Period, they will be deemed to have specified an Interest Period of one month. Notwithstanding anything to the contrary herein, a Swing Line Loan may not be converted to a Term Benchmark Loan or Eurodollar Rate Loan and a Eurodollar Rate Loan denominated in Euros may not be converted to a Base Rate Loan or Term Benchmark Loan.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56"/>
        <w:spacing w:after="0" w:line="252" w:lineRule="auto"/>
        <w:tabs>
          <w:tab w:leader="none" w:pos="13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applicable Lender of the amount of its ratable share of the applicable Term Loans or Revolving Credit Loans, and if no timely notice of a conversion or continuation is provided by the Borrowers, the Administrative Agent shall notify each Lender of the details of any automatic conversion to Term Benchmark Loans with an Interest Period of one month or Eurodollar Rate Loans with an Interest Period of one month, as applicable, described in Section 2.02(a). In the case of a Term Borrowing or a Revolving Credit Borrowing, each Appropriate Lender shall make the amount of its Loan available to the Administrative Agent in immediately available funds in the applicable currency at the Administrative Agent’s Office not later than 11:00 a.m. (New York City time) (or 1:00 p.m. (New York City time) in the case of Base Rate Loans) on the Business Day specified in the applicable Committed Loan Notice. Upon satisfaction of the applicable conditions set forth in Section 4.02 (or, if such Borrowing is the initial Credit Extension, Section 4.01 and Section 4.02), the Administrative Agent shall make all funds so received available to the Borrowers in like funds as received by the Administrative Agent either by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crediting the account of the Borrowers on the books of the Administrative Agent with the amount of such funds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wire transfer of such funds, in each case in accordance with instructions provided to (and reasonably acceptable to) the Administrative Agent by the Borrower Representative;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on the date the Committed Loan Notice with respect to such Borrowing is given by the Borrower Representative, there are Swing Line Loans or L/C Borrowings outstanding, then the proceeds of such Borrowing shall be applied, first, to the payment in full of any such L/C Borrowings, second, to the payment in full of any such Swing Line Loans, and third, to the Borrowers as provided above.</w:t>
      </w:r>
    </w:p>
    <w:p>
      <w:pPr>
        <w:spacing w:after="0" w:line="197"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or Term Benchmark Loan may be continued or, solely in the case of Term Benchmark Loans, converted, in either case, only on the last day of an Interest Period for such Eurodollar Rate Loan or Term Benchmark Loan, as applicable, unless the Borrowers pay the amount due under Section 3.05 in connection therewith. During the existence of an Event of Default, at the election of the Administrative Agent or the Required Lenders, no Loan denominated in Dollars may be requested as, converted to or continued as Term Benchmark Loans.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5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Representative and the Lenders of the interest rate applicable to any Interest Period for Eurodollar Rate Loans or Term Benchmark Loans, as applicable, upon determination of such interest rate. The determination of the Eurodollar Rate or Adjusted Term SOFR Rate by the Administrative Agent shall be conclusive in the absence of manifest error. At any time that Base Rate Loans are outstanding, the Administrative Agent shall notify the Borrower Representative and the Lenders of any change in the Administrative Agent’s prime rate used in determining the Base Rate promptly following the public announcement of such change.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Term Borrowings, all Revolving Credit Borrowings, all conversions of Term Loans or Revolving Credit Loans from one Type to the other, and all continuations of Term Loans or Revolving Credit Loans as the same Type, there shall not be more than 15 Interest Periods in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4"/>
        <w:spacing w:after="0"/>
        <w:tabs>
          <w:tab w:leader="none" w:pos="1144"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4" w:hanging="744"/>
        <w:spacing w:after="0"/>
        <w:tabs>
          <w:tab w:leader="none" w:pos="7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48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each L/C Issuer agrees, in reliance upon the agreements of the other Revolving Credit Lenders set forth in this Section 2.03,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from time to time on any Business Day during the period from the Closing Date until the Letter of Credit Expiration Date, to issue Letters of Credit for the account of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hereby irrevocably agree to reimburse the applicable L/C Issuer for amounts drawn on any Letters of Credit issued for the account of any other Restricted Subsidiary on a joint and several basis with such Restricted Subsidiary) and to amend or renew Letters of Credit previously issued by it, in accordance with Section 2.03(b),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to honor drafts under the Letters of Credit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Revolving Credit Lenders severally agree to participate in Letters of Credit issued for the account of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u w:val="single" w:color="auto"/>
          <w:color w:val="0000FF"/>
        </w:rPr>
        <w:t>w</w:t>
      </w:r>
      <w:r>
        <w:rPr>
          <w:rFonts w:ascii="Times New Roman" w:cs="Times New Roman" w:eastAsia="Times New Roman" w:hAnsi="Times New Roman"/>
          <w:sz w:val="18"/>
          <w:szCs w:val="18"/>
          <w:color w:val="auto"/>
        </w:rPr>
        <w:t>) the Total Revolving Credit Outstandings would exceed the Revolving Credit Facility, (</w:t>
      </w:r>
      <w:r>
        <w:rPr>
          <w:rFonts w:ascii="Times New Roman" w:cs="Times New Roman" w:eastAsia="Times New Roman" w:hAnsi="Times New Roman"/>
          <w:sz w:val="18"/>
          <w:szCs w:val="18"/>
          <w:u w:val="single" w:color="auto"/>
          <w:color w:val="FF0000"/>
          <w:strike w:val="1"/>
        </w:rPr>
        <w:t>y</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the aggregate Outstanding Amount of the Revolving Credit Loans of any Lender, plus such Lender’s Pro Rata Share of the Outstanding Amount of all L/C Obligations, plus such Lender’s Pro Rata Share of the Outstanding Amount of all Swing Line Loans would exceed such Lender’s Revolving Credit Commitment</w:t>
      </w:r>
      <w:r>
        <w:rPr>
          <w:rFonts w:ascii="Times New Roman" w:cs="Times New Roman" w:eastAsia="Times New Roman" w:hAnsi="Times New Roman"/>
          <w:sz w:val="18"/>
          <w:szCs w:val="18"/>
          <w:u w:val="single" w:color="auto"/>
          <w:color w:val="0000FF"/>
        </w:rPr>
        <w:t>, (y)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rPr>
        <w:t>the aggregate amount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outstanding Letters of Credit issued by such L/C Issuer 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exceed such L/C Issuer’s L/C Commitment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w:t>
      </w:r>
      <w:r>
        <w:rPr>
          <w:rFonts w:ascii="Times New Roman" w:cs="Times New Roman" w:eastAsia="Times New Roman" w:hAnsi="Times New Roman"/>
          <w:sz w:val="18"/>
          <w:szCs w:val="18"/>
          <w:u w:val="single" w:color="auto"/>
          <w:color w:val="000000"/>
        </w:rPr>
        <w:t>z</w:t>
      </w:r>
      <w:r>
        <w:rPr>
          <w:rFonts w:ascii="Times New Roman" w:cs="Times New Roman" w:eastAsia="Times New Roman" w:hAnsi="Times New Roman"/>
          <w:sz w:val="18"/>
          <w:szCs w:val="18"/>
          <w:color w:val="000000"/>
        </w:rPr>
        <w:t>) the Outstanding Amount of the L/C Obligations would exceed the Letter of Credit Sublimit.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w:t>
      </w:r>
    </w:p>
    <w:p>
      <w:pPr>
        <w:spacing w:after="0" w:line="194"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5" w:lineRule="auto"/>
        <w:tabs>
          <w:tab w:leader="none" w:pos="223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spacing w:after="0" w:line="188"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2169"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2.03(b)(iii), the expiry date of such requested Letter of Credit would occur more than 12 months after the date of issuance or last renewal, unless the Required Revolving Lenders have approved such expiry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-2379980</wp:posOffset>
            </wp:positionV>
            <wp:extent cx="1409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35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3" w:name="page104"/>
    <w:bookmarkEnd w:id="103"/>
    <w:p>
      <w:pPr>
        <w:ind w:left="180" w:firstLine="652"/>
        <w:spacing w:after="0" w:line="282" w:lineRule="auto"/>
        <w:tabs>
          <w:tab w:leader="none" w:pos="16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all the Revolving Credit Lenders have approved such expiry date;</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72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generally applicable policies of such L/C Issuer in place at the time of such request;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2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in an initial stated amount of less than $100,000 (or such lesser amount as is acceptable to the applicable L/C Issuer in its sole discretion, but in no event less than $50,000), or such Letter of Credit is to be denominated in a currency other than Dollars; or</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72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is at that time a Defaulting Lender, if after giving effect to Section 2.19(a)(iv), any Fronting Exposure remains outstanding, unless such L/C Issuer has entered into arrangements, including the delivery of Cash Collateral, reasonably satisfactory to such L/C Issuer with the Borrowers or such Lender to eliminate such Fronting Exposure arising from either the Letter of Credit then proposed to be issued or such Letter of Credit and all other L/C Obligations as to which such L/C Issuer has Fronting Exposure.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amend any Letter of Credit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L/C Issuer would have no obligation at such time to issue such Letter of Credit in its amended form under the terms hereof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beneficiary of such Letter of Credit does not accept the proposed amendment to such Letter of Credit.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L/C Issuer shall act on behalf of the Revolving Credit Lenders with respect to any Letters of Credit issued by it and the documents associated therewith, and each L/C Issuer shall have all of the benefits and immunities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each L/C Issuer with respect to such acts or omissions,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additionally provided herein with respect to each L/C Issuer.</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9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agreed that, in the case of a commercial letter of credit, such commercial letter of credit shall in no event provide for time drafts or bankers’ acceptances.</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4" w:name="page105"/>
    <w:bookmarkEnd w:id="104"/>
    <w:p>
      <w:pPr>
        <w:ind w:left="744" w:hanging="744"/>
        <w:spacing w:after="0"/>
        <w:tabs>
          <w:tab w:leader="none" w:pos="7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Auto-Renewal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62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Representative delivered to the applicable L/C Issuer (with a copy to the Administrative Agent (and the Administrative Agent shall promptly confirm receipt of such copy to the Borrower Representative and the applicable L/C Issuer)) in the form of a Letter of Credit Application, appropriately completed and signed by a Responsible Officer of the Borrower Representative. Such Letter of Credit Application must be received by the applicable L/C Issuer and the Administrative Agent not later than 1:00 p.m. (New York City time) at least three Business Days (or such shorter period or later time as such L/C Issuer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proposed issuance date of the requested Letter of Credit (which shall be a Business Day not later than 30 days prior to the Maturity Date of the Revolving Credit Facility, unless the Administrative Agent and the L/C Issuer otherwise agree);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amount thereof;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expiry date thereof;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name and address of the beneficiary thereof;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documents to be presented by such beneficiary in case of any drawing thereunder;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full text of any certificate to be presented by such beneficiary in case of any drawing thereunder;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Person for whose account the requested Letter of Credit is to be issued (which must be a Borrower Party);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such other matters as the applicable L/C Issuer may reasonably request. In the case of a request for an amendment of any outstanding Letter of Credit, such Letter of Credit Application shall specify in form and detail reasonably satisfactory to the applicable L/C Issuer: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Letter of Credit to be amended;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proposed date of amendment thereof (which shall be a Business Day);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nature of the proposed amendment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such other matters as the applicable L/C Issuer may reasonably request. In the event that any Letter of Credit Application includes representations and warranties, covenants and/or events of default that do not contain the materiality qualifiers, exceptions or thresholds that are applicable to the analogous provisions of this Agreement or other Loan Documents, or are otherwise more restrictive, the relevant qualifiers, exceptions and thresholds contained herein shall be incorporated therein or, to the extent more restrictive, shall be deemed for purposes of such Letter of Credit Application to be the same as the analogous provisions herein.</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6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the applicable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Parent Borrower or any Restricted Subsidiary (as designated in the Letter of Credit Application) or enter into the applicable amendment, as the case may be. Immediately upon the issuance of each Letter of Credit, each Revolving Credit Lender shall be deemed to, and hereby irrevocably and unconditionally agrees to, purchase from the applicable L/C Issuer a risk participation in such Letter of Credit in an amount equal to such Lender’s Pro Rata Share of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amount of such Letter of Credit.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Representative so requests in any applicable Letter of Credit Application, the applicable L/C Issuer may, in its sole and absolute discretion, agree to issue a Letter of Credit that has automatic renewal provisions (each, an “</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Auto-Renewal Letter of Credit must permit such L/C Issuer to prevent any such renewal at least once in each twelve-month period (commencing with the date of issuance of such Letter of Credit) by giving prior notice to the beneficiary thereof not later than a Business Day in each such twelve-month period to be agreed upon at the time such Letter of Credit is issued. Unless otherwise directed by the applicable L/C Issuer, the Borrower Representative shall not be required to make a specific request to such L/C Issuer for any such renewal. Once an Auto-Renewal Letter of Credit has been issued, the Lenders shall be deemed to have authorized (but may not require) the applicable L/C Issuer to permit the renewal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L/C Issuer shall not permit any such renewal if such L/C Issuer has determined that it would have no obligation at such time to issue such Letter of Credit in its renewed form under the terms hereof (by reason of the provisions of Section 2.03(a)(ii) or otherwise).</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5" w:name="page106"/>
    <w:bookmarkEnd w:id="105"/>
    <w:p>
      <w:pPr>
        <w:jc w:val="both"/>
        <w:ind w:left="4" w:firstLine="644"/>
        <w:spacing w:after="0" w:line="261" w:lineRule="auto"/>
        <w:tabs>
          <w:tab w:leader="none" w:pos="157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applicable L/C Issuer will also deliver to the Borrower Representative and the Administrative Agent a true and complete copy of such Letter of Credit or amendment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Administrative Agent shall notify each Revolving Credit Lender of such issuance or amendment and the amount of such Revolving Credit Lender’s Pro Rata Share therein.</w:t>
      </w:r>
    </w:p>
    <w:p>
      <w:pPr>
        <w:spacing w:after="0" w:line="179" w:lineRule="exact"/>
        <w:rPr>
          <w:rFonts w:ascii="Times New Roman" w:cs="Times New Roman" w:eastAsia="Times New Roman" w:hAnsi="Times New Roman"/>
          <w:sz w:val="18"/>
          <w:szCs w:val="18"/>
          <w:color w:val="auto"/>
        </w:rPr>
      </w:pPr>
    </w:p>
    <w:p>
      <w:pPr>
        <w:ind w:left="744" w:hanging="744"/>
        <w:spacing w:after="0"/>
        <w:tabs>
          <w:tab w:leader="none" w:pos="7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3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L/C Issuer shall notify the Borrower Representative and the Administrative Agent thereof. Each L/C Issuer shall notify the Borrower Representative on the date of any payment by such L/C Issuer under a Letter of Credit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and the Borrowers shall reimburse such L/C Issuer through the Administrative Agent in an amount equal to the amount of such drawing no later than on the next succeeding Business Day (and any reimbursement made on such next Business Day shall be taken into account in computing interest and fees in respect of any such Letter of Credit). If the Borrowers fail to so reimburse such L/C Issuer on such next Business Day, the Administrative Agent shall promptly notify each Revolving Credit Lender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Credit Lender’s Pro Rata Share thereof. In such event, the Borrowers shall be deemed to have requested a Revolving Credit Borrowing of Term Benchmark Loans with an Interest Period of one month to be disbursed on such date in an amount equal to the Unreimbursed Amount, without regard to the minimum and multiples specified in Section 2.02 for the principal amount of Term Benchmark Loans with an Interest Period of one month, but subject to the amount of the unutilized portion of the Revolving Credit Commitments and the conditions set forth in Section 4.02 (other than the delivery of a Committed Loan Notice). Any notice given by an L/C Issuer or the Administrative Agent pursuant to this Section 2.03(c)(i) may be given by telephone if promptly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 prompt confirmation shall not affect the conclusiveness or binding effect of such notice.</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8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(including each Lender acting as an L/C Issuer) shall upon any notice pursuant to Section 2.03(c)(i) make funds available (and the Administrative Agent may apply Cash Collateral provided for this purpose) for the account of the applicable L/C Issuer at the Administrative Agent’s Office in an amount equal to its Pro Rata Share of the Unreimbursed Amount not later than 3:00 p.m. (New York City time) on the Business Day specified in such notice by the Administrative Agent, whereupon, subject to the provisions of Section 2.03(c)(iii), each Revolving Credit Lender that so makes funds available shall be deemed to have made a Term Benchmark Loan with an Interest Period of one month to the Borrowers in such amount. The Administrative Agent shall remit the funds so received to the applicable L/C Issuer.</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50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Unreimbursed Amount that is not fully refinanced by a Revolving Credit Borrowing of Term Benchmark Loans with an Interest Period of one month because the conditions set forth in Section 4.02 cannot be satisfied or for any other reason, the Borrowers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Revolving Credit Loans. In such event, each Revolving Credit Lender’s payment to the Administrative Agent for the account of the applicable L/C Issuer pursuant to Section 2.03(c)(ii) shall be deemed payment in respect of its participation in such L/C Borrowing and shall constitute an L/C Advance from such Lender in satisfaction of its participation obligation under this Section 2.03.</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6" w:name="page107"/>
    <w:bookmarkEnd w:id="106"/>
    <w:p>
      <w:pPr>
        <w:jc w:val="both"/>
        <w:ind w:left="4" w:firstLine="644"/>
        <w:spacing w:after="0" w:line="266" w:lineRule="auto"/>
        <w:tabs>
          <w:tab w:leader="none" w:pos="16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Credit Lender funds its Revolving Credit Loan or L/C Advance pursuant to this Section 2.03(c) to reimburse the applicable L/C Issuer for any amount drawn under any Letter of Credit, interest in respect of such Lender’s Pro Rata Share of such amount shall be solely for the account of such L/C Issuer.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5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Lender’s obligation to make Revolving Credit Loans or L/C Advances to reimburse the applicable L/C Issuer for amounts drawn under Letters of Credit, as contemplated by this Section 2.03(c), shall be absolute and unconditional and shall not be affected by any circumstance,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setoff, counterclaim, recoupment, defense or other right which such Lender may have against such L/C Issuer, any Borrower or any other Person for any reason whatsoever,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occurrence or continuance of a Default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2.03(c) is subject to the conditions set forth in Section 4.02 (other than delivery by the Borrower Representative of a Committed Loan Notice). No such making of an L/C Advance shall relieve or otherwise impair the obligation of the Borrowers to reimburse the applicable L/C Issuer for the amount of any payment made by the applicable L/C Issuer under any Letter of Credit, together with interest as provided herein.</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75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applicable L/C Issuer any amount required to be paid by such Lender pursuant to the foregoing provisions of this Section 2.03(c) by the time specified in Section 2.03(c)(ii),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NYFRB Rate from time to time in effect. A certificate of the applicable L/C Issuer submitted to any Revolving Credit Lender (through the Administrative Agent) with respect to any amounts owing under this Section 2.03(c)(vi) shall be conclusive absent manifest error.</w:t>
      </w:r>
    </w:p>
    <w:p>
      <w:pPr>
        <w:spacing w:after="0" w:line="188" w:lineRule="exact"/>
        <w:rPr>
          <w:rFonts w:ascii="Times New Roman" w:cs="Times New Roman" w:eastAsia="Times New Roman" w:hAnsi="Times New Roman"/>
          <w:sz w:val="18"/>
          <w:szCs w:val="18"/>
          <w:color w:val="auto"/>
        </w:rPr>
      </w:pPr>
    </w:p>
    <w:p>
      <w:pPr>
        <w:ind w:left="744" w:hanging="744"/>
        <w:spacing w:after="0"/>
        <w:tabs>
          <w:tab w:leader="none" w:pos="7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55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an L/C Issuer has made a payment under any Letter of Credit issued by it and has received from any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7" w:name="page108"/>
    <w:bookmarkEnd w:id="107"/>
    <w:p>
      <w:pPr>
        <w:jc w:val="both"/>
        <w:ind w:left="660" w:firstLine="644"/>
        <w:spacing w:after="0" w:line="256" w:lineRule="auto"/>
        <w:tabs>
          <w:tab w:leader="none" w:pos="20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Revolving Credit Lender shall pay to the Administrative Agent for the account of such L/C Issuer its Pro Rata Share thereof on demand of the Administrative Agent, plus interest thereon from the date of such demand to the date such amount is returned by such Lender, at a rate per annum equal to the NYFRB Rate from time to time in effect.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5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Borrowers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left="660" w:firstLine="644"/>
        <w:spacing w:after="0" w:line="261" w:lineRule="auto"/>
        <w:tabs>
          <w:tab w:leader="none" w:pos="2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Borrowers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applicable L/C Issuer under such Letter of Credit against presentation of a draft or certificate that does not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21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the Guaranty or any other guarantee, for all or any of the Obligations of the Borrowers in respect of such Letter of Credit;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4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excuse the L/C Issuer from liability to the Borrowers to the extent of any direct damages (as opposed to consequential damages, claims in respect of which are waived by the Borrowers to the extent permitted by applicable law) suffered by the Borrowers that are caused by the L/C Issuer’s gross negligence or willful misconduct as determined by a court of competent jurisdiction in a final and nonappealable judgment.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Representative shall promptly examine a copy of each Letter of Credit and each amendment thereto that is delivered to them and, in the event of any claim of noncompliance with the Borrower Representative’s instructions or other irregularity, the Borrower Representative will promptly notify the applicable L/C Issuer.</w:t>
      </w:r>
    </w:p>
    <w:p>
      <w:pPr>
        <w:spacing w:after="0" w:line="176" w:lineRule="exact"/>
        <w:rPr>
          <w:sz w:val="20"/>
          <w:szCs w:val="20"/>
          <w:color w:val="auto"/>
        </w:rPr>
      </w:pPr>
    </w:p>
    <w:p>
      <w:pPr>
        <w:jc w:val="both"/>
        <w:ind w:firstLine="656"/>
        <w:spacing w:after="0" w:line="252" w:lineRule="auto"/>
        <w:tabs>
          <w:tab w:leader="none" w:pos="138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Each Lender and the Borrowers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action taken or omitted in connection herewith at the request or with the approval of the Revolving Credit Lenders or the Required Revolving Lenders, as applicable;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action taken or omitted in the absence of gross negligence or willful misconduct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the Borrowers from pursuing such rights and remedies as they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clauses (i) through</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2.03(e);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Borrowers may have a claim against such L/C Issuer, and such L/C Issuer may be liable to the Borrowers, to the extent, but only to the extent, of any direct, as opposed to indirect, special, punitive, consequential or exemplary, damages suffered by the Borrowers which a court of competent jurisdiction determines in a final nonappealable judgment were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3"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ISP98 and UCP</w:t>
      </w:r>
      <w:r>
        <w:rPr>
          <w:rFonts w:ascii="Times New Roman" w:cs="Times New Roman" w:eastAsia="Times New Roman" w:hAnsi="Times New Roman"/>
          <w:sz w:val="18"/>
          <w:szCs w:val="18"/>
          <w:color w:val="auto"/>
        </w:rPr>
        <w:t>. Unless otherwise expressly agreed by the applicable L/C Issuer and the Borrowers when a Letter of Credit is issued,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rules of the “International Standby Practices 1998” published by the Institute of International Banking Law &amp; Practice (or such later version thereof as may be in effect at the time of issuance) shall apply to each standby Letter of Credit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rules of the Uniform Customs and Practice for Documentary Credits, as most recently published by the International Chamber of Commerce at the time of issuance shall apply to each commercial letter of credit.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6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Borrowers shall pay to the Administrative Agent for the account of each Revolving Credit Lender in accordance with its Pro Rata Share, a Letter of Credit fee which shall accrue for each Letter of Credit in an amount equal to the Applicable Rate then in effect for Term Benchmark Loans with respect to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Letter of Credit fees otherwise payable for the account of a Defaulting Lender with respect to any Letter of Credit as to which such Defaulting Lender has not provided Cash Collateral satisfactory to the applicable L/C Issuer pursuant to this Section 2.03 shall be payable, to the maximum extent permitted by applicable Law, to the other Lenders in accordance with the upward adjustments in their respective Pro Rata Shares allocable to such Letter of Credit pursuant to Section 2.19(a)(iv), with the balance of such fee, if any, payable to the applicable L/C Issuer for its own account. Such Letter of Credit fees shall be computed on a quarterly basis in arrears </w:t>
      </w:r>
      <w:r>
        <w:rPr>
          <w:rFonts w:ascii="Times New Roman" w:cs="Times New Roman" w:eastAsia="Times New Roman" w:hAnsi="Times New Roman"/>
          <w:sz w:val="18"/>
          <w:szCs w:val="18"/>
          <w:color w:val="FF0000"/>
          <w:strike w:val="1"/>
        </w:rPr>
        <w:t>and shall be due and payable 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Letter of Credit fees accrued in any calendar quarter through and including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last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Business 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March, June, September and December</w:t>
      </w:r>
      <w:r>
        <w:rPr>
          <w:rFonts w:ascii="Times New Roman" w:cs="Times New Roman" w:eastAsia="Times New Roman" w:hAnsi="Times New Roman"/>
          <w:sz w:val="18"/>
          <w:szCs w:val="18"/>
          <w:color w:val="FF0000"/>
          <w:strike w:val="1"/>
        </w:rPr>
        <w: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respect of the quarterly period then ending (or portion thereof, in the case of the first payment) </w:t>
      </w:r>
      <w:r>
        <w:rPr>
          <w:rFonts w:ascii="Times New Roman" w:cs="Times New Roman" w:eastAsia="Times New Roman" w:hAnsi="Times New Roman"/>
          <w:sz w:val="18"/>
          <w:szCs w:val="18"/>
          <w:u w:val="single" w:color="auto"/>
          <w:color w:val="0000FF"/>
          <w:strike w:val="1"/>
        </w:rPr>
        <w:t>of each year shall be payable on the fifteenth day following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such last day</w:t>
      </w:r>
      <w:r>
        <w:rPr>
          <w:rFonts w:ascii="Times New Roman" w:cs="Times New Roman" w:eastAsia="Times New Roman" w:hAnsi="Times New Roman"/>
          <w:sz w:val="18"/>
          <w:szCs w:val="18"/>
          <w:color w:val="000000"/>
          <w:strike w:val="1"/>
        </w:rPr>
        <w:t>, commencing with the first such date to occur after the issuance of such Letter of Credit, on the Letter of Credit Expiration Date and thereafter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on demand. If there is any change in the Applicable Rate during any quarter, the daily maximum amount of each Letter of Credit shall be computed and </w:t>
      </w:r>
      <w:r>
        <w:rPr>
          <w:rFonts w:ascii="Times New Roman" w:cs="Times New Roman" w:eastAsia="Times New Roman" w:hAnsi="Times New Roman"/>
          <w:sz w:val="18"/>
          <w:szCs w:val="18"/>
          <w:i w:val="1"/>
          <w:iCs w:val="1"/>
          <w:color w:val="000000"/>
          <w:strike w:val="1"/>
        </w:rPr>
        <w:t xml:space="preserve">multiplied by </w:t>
      </w:r>
      <w:r>
        <w:rPr>
          <w:rFonts w:ascii="Times New Roman" w:cs="Times New Roman" w:eastAsia="Times New Roman" w:hAnsi="Times New Roman"/>
          <w:sz w:val="18"/>
          <w:szCs w:val="18"/>
          <w:color w:val="000000"/>
          <w:strike w:val="1"/>
        </w:rPr>
        <w:t>the Applicable Rate separately for each period during such quarter that such Applicable Rate was in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56"/>
        <w:spacing w:after="0" w:line="254" w:lineRule="auto"/>
        <w:tabs>
          <w:tab w:leader="none" w:pos="14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an L/C Issuer</w:t>
      </w:r>
      <w:r>
        <w:rPr>
          <w:rFonts w:ascii="Times New Roman" w:cs="Times New Roman" w:eastAsia="Times New Roman" w:hAnsi="Times New Roman"/>
          <w:sz w:val="18"/>
          <w:szCs w:val="18"/>
          <w:color w:val="auto"/>
        </w:rPr>
        <w:t xml:space="preserve">. The Borrowers shall pay directly to the applicable L/C Issuer for its own account a fronting fee at a rate equal to 0.125% per annum. </w:t>
      </w:r>
      <w:r>
        <w:rPr>
          <w:rFonts w:ascii="Times New Roman" w:cs="Times New Roman" w:eastAsia="Times New Roman" w:hAnsi="Times New Roman"/>
          <w:sz w:val="18"/>
          <w:szCs w:val="18"/>
          <w:color w:val="FF0000"/>
          <w:strike w:val="1"/>
        </w:rPr>
        <w:t>Such f</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ronting fee</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be due and payable on</w:t>
      </w:r>
      <w:r>
        <w:rPr>
          <w:rFonts w:ascii="Times New Roman" w:cs="Times New Roman" w:eastAsia="Times New Roman" w:hAnsi="Times New Roman"/>
          <w:sz w:val="18"/>
          <w:szCs w:val="18"/>
          <w:u w:val="single" w:color="auto"/>
          <w:color w:val="0000FF"/>
        </w:rPr>
        <w:t>accrued in any calendar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quarter through and including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last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Business 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March, June, September and December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 respect of the quarterly period then ending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portion thereof, in the case of the first payment)</w:t>
      </w:r>
      <w:r>
        <w:rPr>
          <w:rFonts w:ascii="Times New Roman" w:cs="Times New Roman" w:eastAsia="Times New Roman" w:hAnsi="Times New Roman"/>
          <w:sz w:val="18"/>
          <w:szCs w:val="18"/>
          <w:u w:val="single" w:color="auto"/>
          <w:color w:val="0000FF"/>
        </w:rPr>
        <w:t>of each year shall be payable on the fifteenth day following such last day</w:t>
      </w:r>
      <w:r>
        <w:rPr>
          <w:rFonts w:ascii="Times New Roman" w:cs="Times New Roman" w:eastAsia="Times New Roman" w:hAnsi="Times New Roman"/>
          <w:sz w:val="18"/>
          <w:szCs w:val="18"/>
          <w:color w:val="000000"/>
        </w:rPr>
        <w:t>, commencing with the first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to occur after the issuance of such Letter of Credit, on the Letter of Credit Expiration Date and thereafter on demand. For purposes of computing the maximum daily amount available to be drawn under any Letter of Credit, the amount of such Letter of Credit shall be determined in accordance with Section 1.09. In addition, the Borrowers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hereof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To the extent that any Letters of Credit are issued by an L/C Issuer other than the Administrative Agent, each such L/C Issuer shall furnish to the Administrative Agent a report detailing the daily L/C Obligations outstanding under all Letters of Credit issued by it, such report to be in a form and at reporting intervals as shall be agreed between the Administrative Agent and such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reports be furnished at less than weekly intervals.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xml:space="preserve"> contains a schedule of certain letters of credit issued prior to the Closing Date by the financial institutions listed on such schedule for the account of the Loan Parties. On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letters of credit, to the extent outstanding, shall be deemed to be Letters of Credit issued pursuant to this Section 2.03 for the account of the Borrowers,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face amount of such letters of credit shall be included in the calculation of L/C Obligations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all liabilities of the Borrowers with respect to such letters of credit shall constitute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Swing 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3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w:t>
      </w:r>
      <w:r>
        <w:rPr>
          <w:rFonts w:ascii="Times New Roman" w:cs="Times New Roman" w:eastAsia="Times New Roman" w:hAnsi="Times New Roman"/>
          <w:sz w:val="18"/>
          <w:szCs w:val="18"/>
          <w:color w:val="auto"/>
        </w:rPr>
        <w:t>. Subject to the terms and conditions set forth herein, the Swing Line Lender shall make loans (each such loan, a “</w:t>
      </w:r>
      <w:r>
        <w:rPr>
          <w:rFonts w:ascii="Times New Roman" w:cs="Times New Roman" w:eastAsia="Times New Roman" w:hAnsi="Times New Roman"/>
          <w:sz w:val="18"/>
          <w:szCs w:val="18"/>
          <w:u w:val="single" w:color="auto"/>
          <w:color w:val="auto"/>
        </w:rPr>
        <w:t>Swing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Line Loan</w:t>
      </w:r>
      <w:r>
        <w:rPr>
          <w:rFonts w:ascii="Times New Roman" w:cs="Times New Roman" w:eastAsia="Times New Roman" w:hAnsi="Times New Roman"/>
          <w:sz w:val="18"/>
          <w:szCs w:val="18"/>
          <w:color w:val="auto"/>
        </w:rPr>
        <w:t xml:space="preserve">”) to the Borrowers from time to time on any Business Day until the Maturity Date in an aggregate amount not to exceed at any time outstanding the Swing Line Sublimit, notwithstanding the fact that such Swing Line Loans, when aggregated with the Pro Rata Share of the Outstanding Amount of Loans and L/C Obligations of the Lender acting as Swing Line Lender, may exceed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any Swing Line Loan,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Total Revolving Credit Outstandings shall not exceed the Revolving Credit Facility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aggregate Outstanding Amount of the Revolving Credit Loans of any Revolving Credit Lender, plus such Revolving Credit Lender’s Pro Rata Share of the Outstanding Amount of all L/C Obligations at such time, plus such Revolving Credit Lender’s Pro Rata Share of the Outstanding Amount of all Swing Line Loans at such time shall not exceed such Revolving Credit Lender’s Revolving Credit Commitment;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Section 2.04, prepay under Section 2.05, and reborrow under this Section 2.04. Each Swing Line Loan shall be in Dollars and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such Revolving Credit Lender’s Pro Rata Share of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amount of such Swing Line Loan.</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1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Each Swing Line Borrowing shall be made upon the Borrower Representative’s irrevocable notice to the Swing Line Lender and the Administrative Agent, which notice may be by telephone. Each such notice must be received by the Swing Line Lender and the Administrative Agent not later than 2:00 p.m. (New York City time) on the requested borrowing date,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to be borrowed, which shall be a minimum of $100,000 or a whole multiple of $100,000 in excess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requested borrowing date, which shall be a Business Day. The Borrower Representative shall deliver to the Swing Line Lender and the Administrative Agent a written Swing Line Loan Notice, appropriately completed and signed by a Responsible Officer of the Borrower Representative. Promptly after receipt by the Swing Line Lender of any Swing Line Loan Notice, the Swing Line Lender will confirm with the Administrative Agent that the Administrative Agent has also received such Swing Line Loan Notice and, if not, the Swing Line Lender will notify the Administrative Agent of the contents thereof. Unless the Swing Line Lender has received notice from the Administrative Agent (including at the request of any Revolving Credit Lender) (New York City time) on the date of the proposed Swing Line Borrowing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directing the Swing Line Lender not to make such Swing Line Loan as a result of the limitations set forth in the first proviso to the first sentence of Section 2.04(a)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one or more of the applicable conditions specified in Article IV is not then satisfied, then, subject to the terms and conditions hereof, the Swing Line Lender will, not later than 3:30 p.m. (New York City time) on the borrowing date specified in such Swing Line Loan Notice, make the amount of its Swing Line Loan available to the Borrowers.</w:t>
      </w:r>
    </w:p>
    <w:p>
      <w:pPr>
        <w:spacing w:after="0" w:line="187"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 Line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 Line Lender at any time in its sole and absolute discretion may request, on behalf of the Borrowers (which hereby irrevocably authorizes the Swing Line Lender to so request on their behalf), that each Revolving Credit Lender make a Base Rate Loan in an amount equal to such Lender’s Pro Rata Share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Revolving Credit Facility and the conditions set forth in Section 4.02. The Swing Line Lender shall furnish the Borrower Representative with a copy of the applicable Committed Loan Notice promptly after delivering such notice to the Administrative Agent. Each Revolving Credit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(New York City time) on the day specified in such Committed Loan Notice, whereupon, subject to Section 2.04(c)(ii), each Revolving Credit Lender that so makes funds available shall be deemed to have made a Base Rate Loan to the Borrowers in such amount. The Administrative Agent shall remit the funds so received to the Swing Line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460" w:firstLine="644"/>
        <w:spacing w:after="0" w:line="258" w:lineRule="auto"/>
        <w:tabs>
          <w:tab w:leader="none" w:pos="1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Swing Line Lender any amount required to be paid by such Lender pursuant to the foregoing provisions of this Section 2.04(c) by the time specified in Section 2.04(c) (i),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NYFRB Rate from time to time in effect.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1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Lender’s obligation to make Revolving Credit Loans or to purchase and fund risk participations in Swing Line Loans pursuant to this Section 2.04(c) shall be absolute and unconditional and shall not be affected by any circumstance,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setoff, counterclaim, recoupment, defense or other right which such Lender may have against the Swing Line Lender, the Borrowers or any other Person for any reason whatsoever,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occurrence or continuance of a Default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2.04(c) is subject to the conditions set forth in Section 4.02. No such funding of risk participations shall relieve or otherwise impair the obligation of the Borrowers to repay Swing Line Loans, together with interest as provided herein.</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2" w:name="page113"/>
    <w:bookmarkEnd w:id="112"/>
    <w:p>
      <w:pPr>
        <w:ind w:left="1400" w:hanging="744"/>
        <w:spacing w:after="0"/>
        <w:tabs>
          <w:tab w:leader="none" w:pos="1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Swing Line Lender in respect of principal or interest on any Swing Line Loan is required to be returned by the Swing Line Lender under any of the circumstances described in Section 10.06 (including pursuant to any settlement entered into by the Swing Line Lender in its discretion), each Revolving Credit Lender shall pay to the Swing Line Lender its Pro Rata Share thereof on demand of the Administrative Agent, plus interest thereon from the date of such demand to the date such amount is returned, at a rate per annum equal to the NYFRB Rate. The Administrative Agent will make such demand upon the request of the Swing Line Lender.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The Swing Line Lender shall be responsible for invoicing the Borrowers for interest on the Swing Line Loans. Until each Revolving Credit Lender funds its Base Rate Loan or risk participation pursuant to this Section 2.04 to refinance such Lender’s Pro Rata Share of any Swing Line Loan, interest in respect of such Pro Rata Share shall be solely for the account of the Swing Line Lender.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Borrowers shall make all payments of principal and interest in respect of the Swing Line Loans directly to the Swing Line Lender.</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hanging="744"/>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1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upon notice to the Administrative Agent, at any time or from time to time voluntarily prepay Loans in whole or in part without premium or penalty in the currency in which such Loan is denominated;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such notice must be received by the Administrative Agent not later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11:00 a.m. (New York City time) three Business Days prior to any date of prepayment of Term Benchmark Loans,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12:00 p.m. (London time) three Business Days prior to any date of prepayment of Eurodollar Rate Loans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11:00 a.m. (New York City time) one Business Day prior to any date of prepayment of Base Rate Loans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prepayment of (A) Term Benchmark Loans shall be in a principal amount of $3,000,000 or a whole multiple of $1,000,000 in excess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Eurodollar Rate Loans shall be in a principal amount of €2.0 million or a whole multiple of €1.0 million in excess thereof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prepayment of Base Rate Loans shall be in a principal amount of $1,000,000 or a whole multiple of $100,000 in excess thereof or, in each case, if less, the entire principal amount thereof then outstanding. Each such notice shall specify the date and amount of such prepayment, the Tranche of Loans to be prepaid, the Type(s) of Loans to be prepaid and, if Eurodollar Rate Loans or Term Benchmark Loans are to be prepaid, the Interest Period(s) of such Loans (except that if the class of Loans to be prepaid includes both Base Rate Loans and Term Benchmark Loans, absent direction by the Borrower Representative, the applicable prepayment shall be applied first to Base Rate Loans to the full extent thereof before application to Term Benchmark Loans, in each case in a manner that minimizes the amount payable by the Borrowers in respect of such prepayment pursuant to Section 3.05). The Administrative Agent will promptly notify each Lender of its receipt of each such notice, and of the amount of such Lender’s ratable portion of such prepayment (based on such Lender’s ratable share of the relevant Facility). If such notice is given by the Borrower Representative, subject to clause (iii) below, the Borrowers shall make such prepayment and the payment amount specified in such notice shall be due and payable on the date specified therein. Any prepayment of a Eurodollar Rate Loan or Term Benchmark Loan, as applicable, shall be accompanied by all accrued interest thereon, together with any additional amounts required pursuant to Sections 2.05(a)(iv) and Section 3.05. Subject to Section 2.19, each prepayment of outstanding Term Loans pursuant to this Section 2.05(a) shall be applied to the applicable Tranche of Term Loans and to the principal repayment installments thereof as directed by the Borrower Representative (and absent any such direction, in direct order of maturity thereof); and each such prepayment shall be paid to the Appropriate Lenders on a pro rata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460" w:firstLine="644"/>
        <w:spacing w:after="0" w:line="255" w:lineRule="auto"/>
        <w:tabs>
          <w:tab w:leader="none" w:pos="9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notice must be received by the Swing Line Lender and the Administrative Agent not later than 2:00 p.m. (New York City time) on the date of the prepayment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such prepayment shall be in a minimum principal amount of $100,000 or a whole multiple of $100,000 in excess thereof or, if less, the entire principal amount thereof then outstanding. Each such notice shall specify the date and amount of such prepayment. If such notice is given by the Borrower Representative, subject to clause (iii) below, the Borrowers shall make such prepayment and the payment amount specified in such notice shall be due and payable on the date specified therein.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any such notice of prepayment pursuant to Section 2.05(a)(i) or (a)(ii) may state that it is conditioned upon the occurrence or non-occurrence of any event specified therein (including the effectiveness of other credit facilities), in which case such notice may be revoked by the Borrower Representative (by written notice to the Administrative Agent on or prior to the specified effective date) if such condition is not satisfied.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make a voluntary prepayment of any Initial Term Loans pursuant to Section 2.05(a) or a prepayment of any Initial Term Loans pursuant to Section 2.05(b)(iii), in each case prior to the six month anniversary of the Closing Date in connection with any Repricing Transaction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effects any amendment of this Agreement resulting in a Repricing Transaction prior to the six month anniversary of the Closing Date, the Borrowers shall pay to the Administrative Agent, for the ratable account of the Lenders holding the Initial Term Loans (including, for the avoidance of doubt, any Non-Consenting Lender replaced pursuant to Section 3.07(d) in connection with a Repricing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premium shall be payable to the replacement Lender for such Non-Consenting Lender in respect of the Initial Term Loans acquired from such Non-Consenting Lender)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case of clause (x), a prepayment premium in an amount equal to 1.0% of the principal amount prepaid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clause (y), a fee equal to 1.0% of the principal amount of the Initial Term Loans outstanding immediately prior to such amendment. Such amounts shall be due and payable on the date of the effectiveness of such Repricing Transaction.</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114" w:name="page115"/>
    <w:bookmarkEnd w:id="114"/>
    <w:p>
      <w:pPr>
        <w:jc w:val="both"/>
        <w:ind w:left="4" w:firstLine="644"/>
        <w:spacing w:after="0" w:line="266" w:lineRule="auto"/>
        <w:tabs>
          <w:tab w:leader="none" w:pos="141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2.05(a), any Lender may, with the consent of the Borrower Representative, elect to accept Rollover Indebtedness in lieu of all or part of such Lender’s pro rata portion of any prepayment of Term Loans, made pursuant to this Section 2.05(a).</w:t>
      </w:r>
    </w:p>
    <w:p>
      <w:pPr>
        <w:spacing w:after="0" w:line="175"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after financial statements have been delivered pursuant to Section 6.01(a) and the related Compliance Certificate has been delivered pursuant to Section 6.02(b), the Borrowers shall prepay, subject to Section 2.05(d), an aggregate principal amount of Term Loans in an amount equal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50% of Excess Cash Flow, if any, for such fiscal year (commencing with the fiscal year ended on December 31, 2019),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sum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amount of any cash prepayments of the Term Loans made pursuant to Section 2.05(a) during such fiscal year (and not previously applied by the Borrowers in such fiscal year pursuant to the following clause (2) to reduce the prepayment required by this Section 2.05(b)(i) for the preceding fiscal year),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at the Borrower Representative’s election, all or any amount of any cash prepayment of the Term Loans made pursuant to Section 2.05(a) after the end of such fiscal year and on or prior to the date of such prepayment,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solely to the extent the Revolving Credit Commitments are reduced pursuant to Section 2.06(a) in connection therewith (and solely to the extent of the amount of such reduction), the amount of any cash prepayments of the Revolving Credit Loans made pursuant to Section 2.05(a) during such fiscal year (and not previously applied by the Borrowers in such fiscal year pursuant to the following clause (4) to reduce the prepayment required by this Section 2.05(b)(i) for the preceding fiscal year),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solely to the extent the Revolving Credit Commitments are reduced pursuant to Section 2.06(a) in connection therewith (and solely to the extent of the amount of such reduction), at the Borrower Representative’s election, all or any amount of any cash prepayment of the Revolving Credit Loans made pursuant to Section 2.05(a) after the end of such fiscal year and on or prior to the date of such prepayment,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portion of the Excess Cash Flow required to be applied (to the extent the Parent Borrower or any Restricted Subsidiary is required by the terms thereof) to prepay, repay or purchase Pari Passu Lien Debt on a no more than pro rata basis with the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under clause (B) above, no voluntary prepayment funded with the proceeds of Funded Debt (other than revolving Funded Debt) of the Getty Borrower or any of its Restricted Subsidiaries may be applied pursuant to clause (B) above to reduce the amount of the prepayment required under this Section 2.05(b)(i);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percentage shall be reduced to (x) 25% if the Consolidated Total First Lien Debt to Consolidated EBITDA Ratio as of the most recently ended Test Period was equal to or less than 4.70:1.00 and greater than 4.20:1.00 and (y) 0% if the Consolidated Total First Lien Debt to Consolidated EBITDA Ratio as of the last day of the most recently ended Test Period was equal to or less than 4.20:1.00;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prepayment shall be required pursuant to this Section 2.05(b)(i) unless the amount thereof exceeds $2,500,000.</w:t>
      </w:r>
    </w:p>
    <w:p>
      <w:pPr>
        <w:spacing w:after="0" w:line="206" w:lineRule="exact"/>
        <w:rPr>
          <w:sz w:val="20"/>
          <w:szCs w:val="20"/>
          <w:color w:val="auto"/>
        </w:rPr>
      </w:pPr>
    </w:p>
    <w:p>
      <w:pPr>
        <w:jc w:val="both"/>
        <w:ind w:left="4" w:firstLine="644"/>
        <w:spacing w:after="0" w:line="252" w:lineRule="auto"/>
        <w:tabs>
          <w:tab w:leader="none" w:pos="15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Parent Borrower or any Restricted Subsidiary Disposes of any property or assets (other than any Disposition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to a Loan Party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by a Restricted Subsidiary that is not a Loan Party to another Restricted Subsidiary that is not a Loan Party) pursuant to Section 7.05(e), (g)(ii), (p), (s) or (u) (to the extent the related Investments was funded with Term Loans),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Casualty Event occurs, and any transaction or series of related transactions described in the foregoing clauses (I) and (II) results in the receipt by the Parent Borrower or such Restricted Subsidiary of aggregate Net Cash Proceeds in excess of $15,000,000 in any fiscal year (any such transaction or series of related transactions resulting in Net Cash Proceeds being a “</w:t>
      </w:r>
      <w:r>
        <w:rPr>
          <w:rFonts w:ascii="Times New Roman" w:cs="Times New Roman" w:eastAsia="Times New Roman" w:hAnsi="Times New Roman"/>
          <w:sz w:val="18"/>
          <w:szCs w:val="18"/>
          <w:u w:val="single" w:color="auto"/>
          <w:color w:val="auto"/>
        </w:rPr>
        <w:t>Relevant Transaction</w:t>
      </w:r>
      <w:r>
        <w:rPr>
          <w:rFonts w:ascii="Times New Roman" w:cs="Times New Roman" w:eastAsia="Times New Roman" w:hAnsi="Times New Roman"/>
          <w:sz w:val="18"/>
          <w:szCs w:val="18"/>
          <w:color w:val="auto"/>
        </w:rPr>
        <w:t>”), subject to Section 2.05(d), the Borrower Representative shall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give written notice to the Administrative Agent thereof promptly after the date of receipt of such Net Cash Proceeds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except to the extent the Borrower Representative elects in such notice to reinvest or cause or direct the reinvestment of all or a portion of such Net Cash Proceeds in accordance with Section 2.05(b)(ii)(B), prepay an aggregate principal amount of Term Loans in an amount equal to all Net Cash Proceeds received from such Relevant Transaction within 15 Business Days of receipt thereof by the Parent Borrower or such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may use a portion of the Net Cash Proceeds received from such Relevant Transaction to prepay or repurchase any other Indebtedness that is secured by the Collateral on a pari passu basis with the Obligations to the extent such other Indebtedness and the Liens securing the same are permitted hereunder and the documentation governing such other Indebtedness requires such a prepayment or repurchase thereof with the proceeds of such Relevant Transaction, in each case in an amount not to exceed the product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amount of such Net Cash Proceeds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 fraction, the numerator of which is the outstanding principal amount of such other Indebtedness and the denominator of which is the aggregate outstanding principal amount of Term Loans and such other Indebtedness.</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5" w:name="page116"/>
    <w:bookmarkEnd w:id="115"/>
    <w:p>
      <w:pPr>
        <w:jc w:val="both"/>
        <w:ind w:left="180" w:firstLine="652"/>
        <w:spacing w:after="0" w:line="254" w:lineRule="auto"/>
        <w:tabs>
          <w:tab w:leader="none" w:pos="16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Net Cash Proceeds realized or received with respect to any Relevant Transaction at the option of the Borrower Representative, the Borrower Representative may reinvest or cause or direct the reinvestment of all or any portion of such Net Cash Proceeds in the business of the Parent Borrower and its Restricted Subsidiaries (including to make Investments permitted by Section 7.02) within 365 days following receipt of such Net Cash Proceeds (or, if the Parent Borrower or the relevant Restricted Subsidiary, as applicable, has contractually committed within 365 days following receipt of such Net Cash Proceeds to reinvest such Net Cash Proceeds, then within 545 days following receipt of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of such Net Cash Proceeds are no longer intended to be so reinvested at any time after the occurrence of the Relevant Transaction (or are not reinvested within such 365 days or 545 days, as applicable), an amount equal to any such Net Cash Proceeds shall be promptly applied to the prepayment of the Term Loans as set forth in this Section 2.05.</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the incurrence or issuance by the Parent Borrower or any Restricted Subsidiary of any Refinancing Indebtedness, any Specified Refinancing Term Loans or any Indebtedness not permitted by Section 7.03, the Borrowers shall prepay the Term Loans (or, in the case of the incurrence or issuance of any Refinancing Indebtedness or Specified Refinancing Term Loans, the Tranche of Term Loans being refinanced), in an amount equal to 100% of all Net Cash Proceeds received therefrom promptly following receipt thereof by the Parent Borrower or such Restricted Subsidiary.</w:t>
      </w:r>
    </w:p>
    <w:p>
      <w:pPr>
        <w:spacing w:after="0" w:line="183" w:lineRule="exact"/>
        <w:rPr>
          <w:rFonts w:ascii="Times New Roman" w:cs="Times New Roman" w:eastAsia="Times New Roman" w:hAnsi="Times New Roman"/>
          <w:sz w:val="18"/>
          <w:szCs w:val="18"/>
          <w:color w:val="auto"/>
        </w:rPr>
      </w:pPr>
    </w:p>
    <w:p>
      <w:pPr>
        <w:jc w:val="both"/>
        <w:ind w:left="180" w:firstLine="665"/>
        <w:spacing w:after="0" w:line="261" w:lineRule="auto"/>
        <w:tabs>
          <w:tab w:leader="none" w:pos="1221"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upon the receipt by the Parent Borrower or any Restricted Subsidiary of Net Cash Proceeds of the type described in clause (d) of the definition of Net Cash Proceeds,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upon the incurrence or issuance by the Parent Borrower or any Restricted Subsidiary of a Permitted Receivables Financing (to the extent required by Section 7.03(w)), the Borrowers shall promptly following receipt apply such proceeds to the prepayment of the Term Loans as set forth in this Section 2.05.</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6" w:name="page117"/>
    <w:bookmarkEnd w:id="116"/>
    <w:p>
      <w:pPr>
        <w:jc w:val="both"/>
        <w:ind w:left="4" w:firstLine="644"/>
        <w:spacing w:after="0" w:line="266" w:lineRule="auto"/>
        <w:tabs>
          <w:tab w:leader="none" w:pos="14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incurrence by the Parent Borrower or any Restricted Subsidiary of any Specified Refinancing Revolving Loans, the Borrowers shall prepay an aggregate principal amount of the Tranche of Revolving Credit Loans being refinanced in an amount equal to 100% of all Net Cash Proceeds received therefrom immediately upon receipt thereof by the Parent Borrower or such Restricted Subsidiary.</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5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sum of the Total Revolving Credit Outstandings at any time exceed the sum of the Revolving Credit Commitments then in effect (including after giving effect to any reduction in the Revolving Credit Commitments pursuant to Section 2.06), the Borrowers shall immediately prepay Revolving Credit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shall not be required to Cash Collateralize the L/C Obligations pursuant to this Section 2.05(b)</w:t>
      </w:r>
    </w:p>
    <w:p>
      <w:pPr>
        <w:spacing w:after="0" w:line="2" w:lineRule="exact"/>
        <w:rPr>
          <w:rFonts w:ascii="Times New Roman" w:cs="Times New Roman" w:eastAsia="Times New Roman" w:hAnsi="Times New Roman"/>
          <w:sz w:val="18"/>
          <w:szCs w:val="18"/>
          <w:color w:val="auto"/>
        </w:rPr>
      </w:pPr>
    </w:p>
    <w:p>
      <w:pPr>
        <w:ind w:left="4" w:hanging="4"/>
        <w:spacing w:after="0" w:line="260" w:lineRule="auto"/>
        <w:tabs>
          <w:tab w:leader="none" w:pos="2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after the prepayment in full of the Revolving Credit Loans and Swing Line Loans the sum of the Total Revolving Credit Outstandings exceed the aggregate Revolving Credit Commitments then in effect.</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2.19, each prepayment of Term Loans pursuant to this Section 2.05(b) shall be applied ratably (based on the Dollar Equivalent amount of Term Loans outstanding under this Agreement on the date of prepayment) among the Term Lenders (or, in the case of a prepayment pursuant to Section 2.05(b)(iii)(A) upon the issuance or incurrence of Refinancing Indebtedness or Specified Refinancing Term Loans, ratably among the Term Lenders of the Tranche of Term Loans being prepaid) to the principal repayment installments of the Term Loans (or Tranche thereof) that are due pursuant to Section 2.07(a) as directed by the Borrower Representative (and absent any such direction, in direct order of maturity thereof). Each prepayment of Term Loans pursuant to Section 2.05(b) shall be applied on a pro rata basis to each Tranche of Term Loans (other than in the case of a prepayment pursuant to Section 2.05(b)(iii)(A) upon the issuance or incurrence of Refinancing Indebtedness or Specified Refinancing Term Loans) and, in the case of a Tranche of Loans denominated in Dollars, to the then outstanding Base Rate Loans and Term Benchmark Loans under such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there are no Declining Lenders with respect to such prepayment, then the amount thereof shall be applied first to Base Rate Loans under such Tranche to the full extent thereof before application to Term Benchmark Loans, in each case in a manner that minimizes the amount payable by the Borrowers in respect of such prepayment pursuant to Section 3.05.</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50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under this Section 2.05 shall be made together with, in the case of any such prepayment of a Eurodollar Rate Loan or Term Benchmark Loan on a date other than the last day of an Interest Period therefor, any amounts owing in respect of such Eurodollar Rate Loan or Term Benchmark Loan, as applicable, pursuant to Section 3.05, and, to the extent applicable, any additional amounts required pursuant to Section 2.05(a)(iv).</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7" w:name="page118"/>
    <w:bookmarkEnd w:id="117"/>
    <w:p>
      <w:pPr>
        <w:jc w:val="both"/>
        <w:ind w:firstLine="656"/>
        <w:spacing w:after="0" w:line="252" w:lineRule="auto"/>
        <w:tabs>
          <w:tab w:leader="none" w:pos="14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Lender Opt-Out</w:t>
      </w:r>
      <w:r>
        <w:rPr>
          <w:rFonts w:ascii="Times New Roman" w:cs="Times New Roman" w:eastAsia="Times New Roman" w:hAnsi="Times New Roman"/>
          <w:sz w:val="18"/>
          <w:szCs w:val="18"/>
          <w:color w:val="auto"/>
        </w:rPr>
        <w:t>. With respect to any prepayment of Term Loans under Section 2.05(b)(ii) or (iii)(B), any Appropriate Lender, at its option, may elect not to accept such prepayment as provided below. The Borrower Representative shall endeavor to notify the Administrative Agent of any event giving rise to a prepayment under Section 2.05(b)(ii) or (iii)(B) at least five Business Days prior to the date of such prepayment. Each such notice shall specify the expected date of such prepayment and provide a reasonably detailed calculation of the amount of such prepayment that is required to be made under Section 2.05(b)(ii) or (iii)(B) (the “</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The Administrative Agent will promptly notify each Appropriate Lender of the contents of any such prepayment notice so received from the Borrowers, including the date on which such prepayment is to be made (the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Any Appropriate Lender may decline to accept all (but not less than all) of its share of any such prepayment (any such Lender, a “</w:t>
      </w:r>
      <w:r>
        <w:rPr>
          <w:rFonts w:ascii="Times New Roman" w:cs="Times New Roman" w:eastAsia="Times New Roman" w:hAnsi="Times New Roman"/>
          <w:sz w:val="18"/>
          <w:szCs w:val="18"/>
          <w:u w:val="single" w:color="auto"/>
          <w:color w:val="auto"/>
        </w:rPr>
        <w:t>Declining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by providing written notice to the Administrative Agent no later than three Business Days after the date of such Appropriate Lender’s receipt of notice from the Administrative Agent regarding such prepayment. If any Appropriate Lender does not give a notice to the Administrative Agent on or prior to such third Business Day informing the Administrative Agent that it declines to accept the applicable prepayment, then such Lender will be deemed to have accepted such prepayment. On any Prepayment Date, an amount equal to the Prepayment Amount minus the portion thereof allocable to Declining Lenders, in each case for such Prepayment Date, shall be paid to the Administrative Agent by the Borrowers and applied by the Administrative Agent ratably to prepay Term Loans owing to Appropriate Lenders (other than Declining Lenders) in the manner described in Section 2.05(b) for such prepayment. Any amounts that would otherwise have been applied to prepay Term Loans owing to Declining Lenders shall be retained by the Borrowers and their applicable Restricted Subsidiaries (such amounts, “</w:t>
      </w:r>
      <w:r>
        <w:rPr>
          <w:rFonts w:ascii="Times New Roman" w:cs="Times New Roman" w:eastAsia="Times New Roman" w:hAnsi="Times New Roman"/>
          <w:sz w:val="18"/>
          <w:szCs w:val="18"/>
          <w:u w:val="single" w:color="auto"/>
          <w:color w:val="auto"/>
        </w:rPr>
        <w:t>Declined Amounts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14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Issues</w:t>
      </w:r>
      <w:r>
        <w:rPr>
          <w:rFonts w:ascii="Times New Roman" w:cs="Times New Roman" w:eastAsia="Times New Roman" w:hAnsi="Times New Roman"/>
          <w:sz w:val="18"/>
          <w:szCs w:val="18"/>
          <w:color w:val="auto"/>
        </w:rPr>
        <w:t>. Notwithstanding any other provisions of this Section 2.05,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the extent that any of or all the Net Cash Proceeds of any Disposition by a Restricted Foreign Subsidiary giving rise to a mandatory prepayment pursuant to Section 2.05(b)(ii) (a “</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the Net Cash Proceeds of any Casualty Event from a Restricted Foreign Subsidiary (a “</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or Excess Cash Flow, are prohibited or delayed by applicable local law from being repatriated to the United States, the portion of such Net Cash Proceeds or Excess Cash Flow so affected will not be required to be applied to repay Term Loans at the times provided in this Section 2.05 but may be retained by the applicable Restricted Foreign Subsidiary so long, but only so long, as the applicable local law will not permit repatriation to the United States, and once such repatriation of any of such affected Net Cash Proceeds or Excess Cash Flow is permitted under the applicable local law, such repatriation will be promptly effected and such repatriated Net Cash Proceeds or Excess Cash Flow will be promptly (and in any event not later than two Business Days after such repatriation) applied (net of additional taxes payable or reserved against as a result thereof) to the repayment of the Term Loans pursuant to Section 2.05(b)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that the Borrower Representative has determined in good faith (which determination shall be conclusive) that repatriation of any of or all the Net Cash Proceeds of any Foreign Asset Sale, any Foreign Recovery Event or Excess Cash Flow would have a non-de minimis adverse tax cost consequence with respect to such Net Cash Proceeds or Excess Cash Flow, the Net Cash Proceeds or Excess Cash Flow so affected may be retained by the applicable Restricted Foreign Subsidiary.</w:t>
      </w:r>
    </w:p>
    <w:p>
      <w:pPr>
        <w:spacing w:after="0" w:line="18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Termination or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60" w:hanging="704"/>
        <w:spacing w:after="0"/>
        <w:tabs>
          <w:tab w:leader="none" w:pos="1360" w:val="left"/>
        </w:tabs>
        <w:numPr>
          <w:ilvl w:val="0"/>
          <w:numId w:val="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Optional.</w:t>
      </w:r>
    </w:p>
    <w:p>
      <w:pPr>
        <w:spacing w:after="0" w:line="225" w:lineRule="exact"/>
        <w:rPr>
          <w:rFonts w:ascii="Times New Roman" w:cs="Times New Roman" w:eastAsia="Times New Roman" w:hAnsi="Times New Roman"/>
          <w:sz w:val="18"/>
          <w:szCs w:val="18"/>
          <w:u w:val="single" w:color="auto"/>
          <w:color w:val="0000FF"/>
        </w:rPr>
      </w:pPr>
    </w:p>
    <w:p>
      <w:pPr>
        <w:jc w:val="both"/>
        <w:ind w:left="1300" w:firstLine="652"/>
        <w:spacing w:after="0" w:line="253" w:lineRule="auto"/>
        <w:tabs>
          <w:tab w:leader="none" w:pos="2806" w:val="left"/>
        </w:tabs>
        <w:numPr>
          <w:ilvl w:val="1"/>
          <w:numId w:val="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Optional</w:t>
      </w:r>
      <w:r>
        <w:rPr>
          <w:rFonts w:ascii="Times New Roman" w:cs="Times New Roman" w:eastAsia="Times New Roman" w:hAnsi="Times New Roman"/>
          <w:sz w:val="18"/>
          <w:szCs w:val="18"/>
          <w:color w:val="FF0000"/>
          <w:strike w:val="1"/>
        </w:rPr>
        <w:t>. (i)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Representative may, upon written notice to the Administrative Agent, terminate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unused portions of the Term Commitments, the Letter of Credit Sublimit, the Swing Line Sublimit, or the unused Revolving Credit Commitments, or from time to time permanently reduce the unused portions of the Term Commitments, the Letter of Credit Sublimit, or the unused Revolving Credit Commitments;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any such notice shall be received by the Administrative Agent three Business Days (or such shorter period as the Administrative Agent shall agree) prior to the date of termination or reduction,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any such partial reduction shall be in an aggregate amount of $5,000,000 or any whole multiple of $500,000 in excess thereof and (iii) the Borrowers shall not terminate or reduce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the Revolving Credit Facility if, after giving effect thereto and to any concurrent prepayments hereunder, the Total Revolving Credit Outstandings would exceed the Revolving Credit Facility,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Letter of Credit Sublimit if, after giving effect thereto, the Outstanding Amount of L/C Obligations not fully Cash Collateralized hereunder would exceed the Letter of Credit Sublimit or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the Swing Line Sublimit if, after giving effect thereto and to any concurrent prepayments hereunder, the Outstanding Amount of Swing Line Loans would exceed the Swing Line Sublimit.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left="1300" w:firstLine="652"/>
        <w:spacing w:after="0" w:line="261" w:lineRule="auto"/>
        <w:tabs>
          <w:tab w:leader="none" w:pos="303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of termination or reduction of commitments pursuant to Section 2.06(a) may state that it is conditioned upon the occurrence or non-occurrence of any event specified therein (including the effectiveness of other credit facilities), in which case such notice may be revoked by the Borrower Representative (by written notice to the Administrative Agent on or prior to the specified effective date) if such condition is not satisfied.</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Term Commitments shall be automatically and permanently reduced to zero on the date of the Term Borrowing.</w:t>
      </w:r>
    </w:p>
    <w:p>
      <w:pPr>
        <w:spacing w:after="0" w:line="236" w:lineRule="exact"/>
        <w:rPr>
          <w:rFonts w:ascii="Times New Roman" w:cs="Times New Roman" w:eastAsia="Times New Roman" w:hAnsi="Times New Roman"/>
          <w:sz w:val="17"/>
          <w:szCs w:val="17"/>
          <w:color w:val="auto"/>
        </w:rPr>
      </w:pPr>
    </w:p>
    <w:p>
      <w:pPr>
        <w:jc w:val="both"/>
        <w:ind w:left="660" w:firstLine="644"/>
        <w:spacing w:after="0" w:line="261" w:lineRule="auto"/>
        <w:tabs>
          <w:tab w:leader="none" w:pos="228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incurrence by the Parent Borrower or any Restricted Subsidiary of any commitments with respect to Specified Refinancing Revolving Loans, the Revolving Credit Commitments of the Lenders of the Tranche of Revolving Credit Loans being refinanced shall be automatically and permanently reduced on a ratable basis by an amount equal to 100% of the aggregate principal amount of such commitments.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reduction or termination of Revolving Credit Commitments under this Section 2.06, the Letter of Credit Sublimit or the Swing Line Sublimit exceeds the amount of the Revolving Credit Facility at such time, the Letter of Credit Sublimit or the Swing Line Sublimit, as the case may be, shall be automatically reduced by the amount of such excess.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4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Commitments shall automatically and permanently be reduced to zero on the Maturity Date with respect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 termination or reduction of the Term Commitments, the Letter of Credit Sublimit, the Swing Line Sublimit or the Revolving Credit Commitment under this Section 2.06. Upon any reduction of Commitments under a Facility, the Commitment of each Lender under such Facility shall be reduced by such Lender’s ratable share of the amount by which such Facility is reduced (other than the termination of the Commitment of any Lender as provided in Section 3.07). All commitment fees accrued until the effective date of any termination of the Aggregate Commitments and unpaid, shall be paid on the effective date of such termination.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60" w:hanging="704"/>
        <w:spacing w:after="0"/>
        <w:tabs>
          <w:tab w:leader="none" w:pos="1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Beginning with the fiscal quarter ending March 31, 2019, the Borrowers shall repay to the Administrative Agent for the ratable account of the applicable Term Lenders the aggregate principal amount of all Initial Dollar Term Loans outstanding in consecutive quarterly installments as follows (which installments shall, to the extent applicable, be reduced as a result of the application of prepayments in accordance with the order of priority set forth in Sections 2.05 and 2.06, or be increased as a result of any increase in the amount of Initial Dollar Term Loans pursuant to Section 2.14 (such increased amortization payments to be calculated in the same manner (and on the same basis) as the schedule set forth below for the Initial Dollar Term Loans made as of the Closing Date)):</w:t>
      </w:r>
    </w:p>
    <w:p>
      <w:pPr>
        <w:spacing w:after="0" w:line="186" w:lineRule="exact"/>
        <w:rPr>
          <w:sz w:val="20"/>
          <w:szCs w:val="20"/>
          <w:color w:val="auto"/>
        </w:rPr>
      </w:pPr>
    </w:p>
    <w:tbl>
      <w:tblPr>
        <w:tblLayout w:type="fixed"/>
        <w:tblInd w:w="690" w:type="dxa"/>
        <w:tblCellMar>
          <w:top w:w="0" w:type="dxa"/>
          <w:left w:w="0" w:type="dxa"/>
          <w:bottom w:w="0" w:type="dxa"/>
          <w:right w:w="0" w:type="dxa"/>
        </w:tblCellMar>
      </w:tblPr>
      <w:tr>
        <w:trPr>
          <w:trHeight w:val="189"/>
        </w:trPr>
        <w:tc>
          <w:tcPr>
            <w:tcW w:w="2340" w:type="dxa"/>
            <w:vAlign w:val="bottom"/>
            <w:tcBorders>
              <w:top w:val="single" w:sz="8" w:color="auto"/>
              <w:left w:val="single" w:sz="8" w:color="auto"/>
            </w:tcBorders>
          </w:tcPr>
          <w:p>
            <w:pPr>
              <w:spacing w:after="0"/>
              <w:rPr>
                <w:sz w:val="16"/>
                <w:szCs w:val="16"/>
                <w:color w:val="auto"/>
              </w:rPr>
            </w:pPr>
          </w:p>
        </w:tc>
        <w:tc>
          <w:tcPr>
            <w:tcW w:w="272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Date</w:t>
            </w:r>
          </w:p>
        </w:tc>
        <w:tc>
          <w:tcPr>
            <w:tcW w:w="4840" w:type="dxa"/>
            <w:vAlign w:val="bottom"/>
            <w:tcBorders>
              <w:top w:val="single" w:sz="8" w:color="auto"/>
              <w:right w:val="single" w:sz="8" w:color="auto"/>
            </w:tcBorders>
            <w:gridSpan w:val="3"/>
          </w:tcPr>
          <w:p>
            <w:pPr>
              <w:ind w:left="2080"/>
              <w:spacing w:after="0" w:line="189" w:lineRule="exact"/>
              <w:rPr>
                <w:sz w:val="20"/>
                <w:szCs w:val="20"/>
                <w:color w:val="auto"/>
              </w:rPr>
            </w:pPr>
            <w:r>
              <w:rPr>
                <w:rFonts w:ascii="Times New Roman" w:cs="Times New Roman" w:eastAsia="Times New Roman" w:hAnsi="Times New Roman"/>
                <w:sz w:val="18"/>
                <w:szCs w:val="18"/>
                <w:b w:val="1"/>
                <w:bCs w:val="1"/>
                <w:color w:val="auto"/>
              </w:rPr>
              <w:t>Amount</w:t>
            </w:r>
          </w:p>
        </w:tc>
      </w:tr>
      <w:tr>
        <w:trPr>
          <w:trHeight w:val="21"/>
        </w:trPr>
        <w:tc>
          <w:tcPr>
            <w:tcW w:w="23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506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Each March 31, June 30, September 30 and December 31 ending</w:t>
            </w:r>
          </w:p>
        </w:tc>
        <w:tc>
          <w:tcPr>
            <w:tcW w:w="48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0.25% of the aggregate principal amount of the aggregate initial</w:t>
            </w:r>
          </w:p>
        </w:tc>
      </w:tr>
      <w:tr>
        <w:trPr>
          <w:trHeight w:val="216"/>
        </w:trPr>
        <w:tc>
          <w:tcPr>
            <w:tcW w:w="506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prior to the Maturity Date for the Term Facility</w:t>
            </w:r>
          </w:p>
        </w:tc>
        <w:tc>
          <w:tcPr>
            <w:tcW w:w="48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principal amount of the Initial Dollar Term Loans on the</w:t>
            </w:r>
          </w:p>
        </w:tc>
      </w:tr>
      <w:tr>
        <w:trPr>
          <w:trHeight w:val="234"/>
        </w:trPr>
        <w:tc>
          <w:tcPr>
            <w:tcW w:w="234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Closing Date</w:t>
            </w:r>
          </w:p>
        </w:tc>
      </w:tr>
      <w:tr>
        <w:trPr>
          <w:trHeight w:val="191"/>
        </w:trPr>
        <w:tc>
          <w:tcPr>
            <w:tcW w:w="506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Maturity Date for the Term Facility</w:t>
            </w:r>
          </w:p>
        </w:tc>
        <w:tc>
          <w:tcPr>
            <w:tcW w:w="48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all unpaid aggregate principal amounts of any outstanding</w:t>
            </w:r>
          </w:p>
        </w:tc>
      </w:tr>
      <w:tr>
        <w:trPr>
          <w:trHeight w:val="234"/>
        </w:trPr>
        <w:tc>
          <w:tcPr>
            <w:tcW w:w="234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Initial Dollar Term Loans</w:t>
            </w:r>
          </w:p>
        </w:tc>
      </w:tr>
    </w:tbl>
    <w:p>
      <w:pPr>
        <w:spacing w:after="0" w:line="198" w:lineRule="exact"/>
        <w:rPr>
          <w:sz w:val="20"/>
          <w:szCs w:val="20"/>
          <w:color w:val="auto"/>
        </w:rPr>
      </w:pPr>
    </w:p>
    <w:p>
      <w:pPr>
        <w:ind w:left="1360" w:hanging="704"/>
        <w:spacing w:after="0"/>
        <w:tabs>
          <w:tab w:leader="none" w:pos="1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 Term Loans</w:t>
      </w:r>
      <w:r>
        <w:rPr>
          <w:rFonts w:ascii="Times New Roman" w:cs="Times New Roman" w:eastAsia="Times New Roman" w:hAnsi="Times New Roman"/>
          <w:sz w:val="18"/>
          <w:szCs w:val="18"/>
          <w:color w:val="auto"/>
        </w:rPr>
        <w:t>. The Borrowers shall repay each Initial Euro Term Loan in Euros on the Maturity Date for the Term Facility.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6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The Borrowers shall repay to the Revolving Credit Lenders on the Maturity Date for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Facility the aggregate principal amount of 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outstanding on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The Borrowers shall repay each Swing Line Loan on the earlier to occur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date five Business Days after such Loan is made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Maturity Date for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 At any time that there shall exist a Defaulting Lender, immediately upon the request of the Swing Line Lender, the Borrowers shall repay Swing Line Loans in an amount sufficient to eliminate any Fronting Exposure in respect of the Swing Line Loans.</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5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2.08(b),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Eurodollar Rate Loan under a Facility shall bear interest on the outstanding principal amount thereof for each Interest Period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Adjusted Eurodollar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Rate for Eurodollar Rate Loans under such Facility;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Term Benchmark Loan shall bear interest on the outstanding principal amount thereof for each Interest Period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Adjusted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Rate for Term Benchmark Loans under such Facility;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each Base Rate Loan under a Facility shall bear interest on the outstanding principal amount thereof from the applicable borrowing date or conversion date, as the case may be,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Rate for Base Rate Loans under such Facility;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each Swing Line Loan shall bear interest on the outstanding principal amount thereof from the applicable borrowing date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Applicable Rate for Base Rate Loans under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 Subject to the terms and conditions set forth in this Agreement at the option of the Borrowers, all Loans denominated in Dollars shall be made as Base Rate Loans or Term Benchmark Loans and all Loans denominated in Euros shall be made as Eurodollar Rate Loans.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56"/>
        <w:spacing w:after="0" w:line="261" w:lineRule="auto"/>
        <w:tabs>
          <w:tab w:leader="none" w:pos="14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interest on all overdue Obligations hereunder, which shall include all Obligations following an acceleration pursuant to Section 8.02 (including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due and payable in arrears on each Interest Payment Date applicable thereto and at such other times as may be specified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repayment or prepayment of any Loan (other than Revolving Credit Loans bearing interest based on the Base Rate that are repaid or prepaid without any corresponding termination or reduction of the Revolving Credit Commitments),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spacing w:after="0" w:line="18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In addition to certain fees described in Sections 2.03(h) and (i):</w:t>
      </w:r>
    </w:p>
    <w:p>
      <w:pPr>
        <w:spacing w:after="0" w:line="225" w:lineRule="exact"/>
        <w:rPr>
          <w:sz w:val="20"/>
          <w:szCs w:val="20"/>
          <w:color w:val="auto"/>
        </w:rPr>
      </w:pPr>
    </w:p>
    <w:p>
      <w:pPr>
        <w:jc w:val="both"/>
        <w:ind w:left="660" w:firstLine="644"/>
        <w:spacing w:after="0" w:line="253" w:lineRule="auto"/>
        <w:tabs>
          <w:tab w:leader="none" w:pos="21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Borrowers shall pay to the Administrative Agent for the account of each Revolving Credit Lender in accordance with its Pro Rata Share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 a commitment fee equal to the Applicable Commitment Fee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actual daily amount by which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exceed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Loans (for the avoidance of doubt, excluding Swing Line Loans)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Outstanding Amount of L/C Obligations, subject to adjustment as provided in Section 2.19. The commitment fee shall accrue at all times from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 until the Maturity Date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Facility, and shall be due and payable quarterly in arrears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Commitment fees accrued in any calendar quarter through and including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last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Business 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March, June, September and December</w:t>
      </w:r>
      <w:r>
        <w:rPr>
          <w:rFonts w:ascii="Times New Roman" w:cs="Times New Roman" w:eastAsia="Times New Roman" w:hAnsi="Times New Roman"/>
          <w:sz w:val="18"/>
          <w:szCs w:val="18"/>
          <w:color w:val="0000FF"/>
        </w:rPr>
        <w:t xml:space="preserve"> of </w:t>
      </w:r>
      <w:r>
        <w:rPr>
          <w:rFonts w:ascii="Times New Roman" w:cs="Times New Roman" w:eastAsia="Times New Roman" w:hAnsi="Times New Roman"/>
          <w:sz w:val="18"/>
          <w:szCs w:val="18"/>
          <w:u w:val="single" w:color="auto"/>
          <w:color w:val="0000FF"/>
        </w:rPr>
        <w:t>each year shall be payable in arrears on the fifteenth day following such last day</w:t>
      </w:r>
      <w:r>
        <w:rPr>
          <w:rFonts w:ascii="Times New Roman" w:cs="Times New Roman" w:eastAsia="Times New Roman" w:hAnsi="Times New Roman"/>
          <w:sz w:val="18"/>
          <w:szCs w:val="18"/>
          <w:color w:val="000000"/>
        </w:rPr>
        <w:t>, commencing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with the last Business Day of</w:t>
      </w:r>
      <w:r>
        <w:rPr>
          <w:rFonts w:ascii="Times New Roman" w:cs="Times New Roman" w:eastAsia="Times New Roman" w:hAnsi="Times New Roman"/>
          <w:sz w:val="18"/>
          <w:szCs w:val="18"/>
          <w:u w:val="single" w:color="auto"/>
          <w:color w:val="0000FF"/>
        </w:rPr>
        <w:t>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first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full fiscal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quarter ending</w:t>
      </w:r>
      <w:r>
        <w:rPr>
          <w:rFonts w:ascii="Times New Roman" w:cs="Times New Roman" w:eastAsia="Times New Roman" w:hAnsi="Times New Roman"/>
          <w:sz w:val="18"/>
          <w:szCs w:val="18"/>
          <w:u w:val="single" w:color="auto"/>
          <w:color w:val="0000FF"/>
        </w:rPr>
        <w:t>such date to occur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after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Second Amendment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and on the Maturity Date for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Facility.</w:t>
      </w:r>
    </w:p>
    <w:p>
      <w:pPr>
        <w:spacing w:after="0" w:line="194"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Other Fees.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98" w:val="left"/>
        </w:tabs>
        <w:numPr>
          <w:ilvl w:val="1"/>
          <w:numId w:val="8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FF0000"/>
          <w:strike w:val="1"/>
        </w:rPr>
        <w:t>Other Fees</w:t>
      </w:r>
      <w:r>
        <w:rPr>
          <w:rFonts w:ascii="Times New Roman" w:cs="Times New Roman" w:eastAsia="Times New Roman" w:hAnsi="Times New Roman"/>
          <w:sz w:val="18"/>
          <w:szCs w:val="18"/>
          <w:color w:val="FF0000"/>
          <w:strike w:val="1"/>
        </w:rPr>
        <w:t>. (i)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Borrowers shall pay to the Lead Arrangers and the Administrative Agent for their own respective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accounts fees in the amounts and at the times separately agreed upon in writing (including pursuant to the Engagement Letter) at the times specified therein.</w:t>
      </w:r>
    </w:p>
    <w:p>
      <w:pPr>
        <w:spacing w:after="0" w:line="175" w:lineRule="exact"/>
        <w:rPr>
          <w:rFonts w:ascii="Times New Roman" w:cs="Times New Roman" w:eastAsia="Times New Roman" w:hAnsi="Times New Roman"/>
          <w:sz w:val="18"/>
          <w:szCs w:val="18"/>
          <w:u w:val="single" w:color="auto"/>
          <w:color w:val="0000FF"/>
        </w:rPr>
      </w:pPr>
    </w:p>
    <w:p>
      <w:pPr>
        <w:jc w:val="both"/>
        <w:ind w:left="1300" w:firstLine="652"/>
        <w:spacing w:after="0" w:line="261" w:lineRule="auto"/>
        <w:tabs>
          <w:tab w:leader="none" w:pos="274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pay to the Administrative Agent, for the ratable benefit of each of the Revolving Credit Lenders with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 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Second Amendment Effective</w:t>
      </w:r>
      <w:r>
        <w:rPr>
          <w:rFonts w:ascii="Times New Roman" w:cs="Times New Roman" w:eastAsia="Times New Roman" w:hAnsi="Times New Roman"/>
          <w:sz w:val="18"/>
          <w:szCs w:val="18"/>
          <w:color w:val="auto"/>
        </w:rPr>
        <w:t xml:space="preserve"> Date, an upfront fee equal to </w:t>
      </w:r>
      <w:r>
        <w:rPr>
          <w:rFonts w:ascii="Times New Roman" w:cs="Times New Roman" w:eastAsia="Times New Roman" w:hAnsi="Times New Roman"/>
          <w:sz w:val="18"/>
          <w:szCs w:val="18"/>
          <w:color w:val="FF0000"/>
          <w:strike w:val="1"/>
        </w:rPr>
        <w:t>1.00</w:t>
      </w:r>
      <w:r>
        <w:rPr>
          <w:rFonts w:ascii="Times New Roman" w:cs="Times New Roman" w:eastAsia="Times New Roman" w:hAnsi="Times New Roman"/>
          <w:sz w:val="18"/>
          <w:szCs w:val="18"/>
          <w:u w:val="single" w:color="auto"/>
          <w:color w:val="0000FF"/>
        </w:rPr>
        <w:t>0.375</w:t>
      </w:r>
      <w:r>
        <w:rPr>
          <w:rFonts w:ascii="Times New Roman" w:cs="Times New Roman" w:eastAsia="Times New Roman" w:hAnsi="Times New Roman"/>
          <w:sz w:val="18"/>
          <w:szCs w:val="18"/>
          <w:color w:val="000000"/>
        </w:rPr>
        <w:t>% of the aggregate principal amount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Commitments as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Closing Date</w:t>
      </w:r>
      <w:r>
        <w:rPr>
          <w:rFonts w:ascii="Times New Roman" w:cs="Times New Roman" w:eastAsia="Times New Roman" w:hAnsi="Times New Roman"/>
          <w:sz w:val="18"/>
          <w:szCs w:val="18"/>
          <w:u w:val="single" w:color="auto"/>
          <w:color w:val="0000FF"/>
        </w:rPr>
        <w:t>2023 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Commitments</w:t>
      </w:r>
      <w:r>
        <w:rPr>
          <w:rFonts w:ascii="Times New Roman" w:cs="Times New Roman" w:eastAsia="Times New Roman" w:hAnsi="Times New Roman"/>
          <w:sz w:val="18"/>
          <w:szCs w:val="18"/>
          <w:color w:val="000000"/>
        </w:rPr>
        <w:t>, which fee shall be earned, due and payable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Second 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-1931035</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7007225</wp:posOffset>
            </wp:positionH>
            <wp:positionV relativeFrom="paragraph">
              <wp:posOffset>-1957070</wp:posOffset>
            </wp:positionV>
            <wp:extent cx="1238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8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52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 non-fiduciary agent for the Borrowers, in each case in the ordinary course of business. The accounts or records maintained by the Administrative Agent and each Lender shall be prima facie evidence absent manifest error of the amount of the Credit Extensions made by the Lenders to the Borrowers and the interest and payments thereon. Any failure to so record or any error in doing so shall not, however, limit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Sections 2.11(a) and (b), and by each Lender in its accounts or records pursuant to Sections 2.11(a) and (b), shall be prima facie evidence of the amount of principal and interest due and payable or to become due and payable from the Borrowers to, in the case of the Register, each Lender and, in the case of such accounts or records, such Lender, under this Agreement and the other Loan Documents,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accounts or records shall not limit the obligations of the Borrowers under this Agreement and the other Loan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Payments Generally; Administrative Agent’s Clawback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60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the currency specified herein (or, if no such currency is specified, in Dollars) and in immediately available funds not later than (x) 4:00 p.m. (New York City time), in the case of amounts due in Dollars and (y) 4:00 p.m. (London time), in the case of amounts due in Euros, in each case on the date specified herein. The Administrative Agent will promptly distribute to each Lender its ratable share in respect of the relevant Facility (or other applicable share as provided herein) of such payment in like funds as received by wire transfer to such Lender’s Lending Office. All payments received by the Administrative Agent after 4:00 p.m. (New York City time) shall be deemed received on the next succeeding Business Day and any applicable interest or fee shall continue to accrue. If any payment to be made by the Borrowers shall come due on a day other than a Business Day, payment shall be made on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Eurodollar Rate Loans or Term Benchmark Loans to be made in the next succeeding calendar month, such payment shall be made on the immediately preceding Business Day.</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Borrowing of Eurodollar Rate Loans or Term Benchmark Loans (or, in the case of any Borrowing of Base Rate Loans, prior to 3:00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Section 2.02(b) and may, in reliance upon such assumption, make available to the Borrowers a corresponding amount. In such event, if any Lender does not in fact make its share of the applicable Borrowing available to the Administrative Agent, then such Lender and the Borrowers severally agree to pay to the Administrative Agent forthwith on demand (in the case of such Lender) or within five Business Days following written demand (in the case of the Borrower) an amount equal to such applicable share in immediately available funds with interest thereon, for each day from and including the date such amount is made available to the Borrowers by the Administrative Agent to but excluding the date of payment to the Administrative Agent, 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 of a payment to be made by such Lender, the greater of the NYFRB Rate or a rate reasonably determined by the Administrative Agent in accordance with banking industry rules on interbank compensation, plus any reasonable administrative, processing or similar fees customarily charged by the Administrative Agent in connection with the foregoing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a payment to be made by the Borrowers, the interest rate applicable to Eurodollar Rate Loans or Term Benchmark Loans, as applicable, with an Interest Period of one month. If both the Borrowers and such Lender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its share of any Borrowing available to the Administrative Agent.</w:t>
      </w:r>
    </w:p>
    <w:p>
      <w:pPr>
        <w:spacing w:after="0" w:line="193" w:lineRule="exact"/>
        <w:rPr>
          <w:rFonts w:ascii="Times New Roman" w:cs="Times New Roman" w:eastAsia="Times New Roman" w:hAnsi="Times New Roman"/>
          <w:sz w:val="18"/>
          <w:szCs w:val="18"/>
          <w:color w:val="auto"/>
        </w:rPr>
      </w:pPr>
    </w:p>
    <w:p>
      <w:pPr>
        <w:jc w:val="both"/>
        <w:ind w:left="660" w:firstLine="657"/>
        <w:spacing w:after="0" w:line="253" w:lineRule="auto"/>
        <w:tabs>
          <w:tab w:leader="none" w:pos="192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the Borrowers; Presumptions by Administrative Agent</w:t>
      </w:r>
      <w:r>
        <w:rPr>
          <w:rFonts w:ascii="Times New Roman" w:cs="Times New Roman" w:eastAsia="Times New Roman" w:hAnsi="Times New Roman"/>
          <w:sz w:val="18"/>
          <w:szCs w:val="18"/>
          <w:color w:val="auto"/>
        </w:rPr>
        <w:t>. Unless the Administrative Agent shall have received notice from the Borrower Representative prior to the date on which any payment is due to the Administrative Agent for the account of the Lenders or an L/C Issuer hereunder that the Borrowers will not make such payment, the Administrative Agent may assume that the Borrowers have made such payment on such date in accordance herewith and may, in reliance upon such assumption, distribute to the Appropriate Lenders or the applicable L/C Issuer, as the case may be, the amount due. In such event, if the Borrowers do not in fact make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NYFRB Rate or a rate reasonably determined by the Administrative Agent in accordance with banking industry rules on interbank compensation, plus any reasonable administrative, processing or similar fees customarily charged by the Administrative Agent in connection with the foregoing.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Borrowers with respect to any amount owing under this Section 2.12(b) shall be conclusive, absent manifest error.</w:t>
      </w:r>
    </w:p>
    <w:p>
      <w:pPr>
        <w:spacing w:after="0" w:line="162" w:lineRule="exact"/>
        <w:rPr>
          <w:sz w:val="20"/>
          <w:szCs w:val="20"/>
          <w:color w:val="auto"/>
        </w:rPr>
      </w:pPr>
    </w:p>
    <w:p>
      <w:pPr>
        <w:jc w:val="both"/>
        <w:ind w:firstLine="656"/>
        <w:spacing w:after="0" w:line="261" w:lineRule="auto"/>
        <w:tabs>
          <w:tab w:leader="none" w:pos="142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on demand, without interest.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Lenders Several</w:t>
      </w:r>
      <w:r>
        <w:rPr>
          <w:rFonts w:ascii="Times New Roman" w:cs="Times New Roman" w:eastAsia="Times New Roman" w:hAnsi="Times New Roman"/>
          <w:sz w:val="18"/>
          <w:szCs w:val="18"/>
          <w:color w:val="auto"/>
        </w:rPr>
        <w:t>. The obligations of the Lenders hereunder to make Loans, to fund participations in Letters of Credit and Swing Line Loans and to make payments pursuant to Section 9.07 are several and not joint. The failure of any Lender to make any Loan or to fund any such participation or to make any payment under Section 9.07 on any date required hereunder shall not relieve any other Lender of its corresponding obligation to do so on such date, and no Lender shall be responsible for the failure of any other Lender to so make its Loan or, to fund its participation or to make its payment under Section 9.07.</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L/C Borrowings, interest and fees then due hereunder, such funds shall be applied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first, toward payment of interest and fees then due hereunder, ratably among the parties entitled thereto in accordance with the amounts of interest and fees then due to such parties,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second, toward payment of principal and L/C Borrowings then due hereunder, ratably among the parties entitled thereto in accordance with the amounts of principal and L/C Borrowings then due to such parties.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Unallocated Funds</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Outstanding Amount of all Loans outstanding at such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Outstanding Amount of all L/C Obligations outstanding at such time, in repayment or prepayment of such of the outstanding Loans or other Obligations then owing to such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If, other than as expressly provided elsewhere herein (including the application of funds arising from the existence of a Defaulting Lender), any Lender shall obtain on account of the Loans made by it, or the participations in L/C Obligations or in Swing Line Loans held by it, any payment (whether voluntary, involuntary, through the exercise of any right of setoff, or otherwise) in excess of its ratable share (or other share contemplated hereunder) thereof (determined based on the Dollar Equivalent amount of the applicable Obligations outstanding under this Agreement on the date of prepayment), such Lender shall immediately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such paying Lender’s required repayment 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total amount so recovered from the purchasing Lender) of any interest or other amount paid or payable by the purchasing Lender in respect of the total amount so recovered, without further interest thereon. The Borrowers agree that any Lender so purchasing a participation from another Lender may, to the fullest extent permitted by Law, exercise all its rights of payment (including the right of setoff, but subject to Section 10.09) with respect to such participation as fully as if such Lender were the direct creditor of each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application of Cash Collateral provided for in Section 2.18,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assignments and participations (including by means of a Dutch Auction) described in Section 10.07,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incurrence of any Rollover Indebtedness in accordance with Section 2.05(a)(v), any Incremental Term Loans or Incremental Revolving Loans in accordance with Section 2.14, any Specified Refinancing Debt in accordance with Section 2.20, any Extension in accordance with Section 2.15 and any Permitted Debt Exchange Notes in accordance with Section 2.16,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loan modification offer described in Section 10.01,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applicable circumstances contemplated by Sections 2.19 or 3.07.</w:t>
      </w:r>
    </w:p>
    <w:p>
      <w:pPr>
        <w:spacing w:after="0" w:line="20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4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exists pursuant to Section 8.01(a), (f) or (g) or would arise therefrom, the Borrower Representative shall have the right, at any time and from time to time after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request new term loan commitments under one or more new term loan credit facilities to be included in this Agreement (the commitments thereunder,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New Term Facility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increase the existing Term Loans by requesting new term loan commitments to be added to an existing Tranche of Term Loans (the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request new commitments under one or more new revolving facilities to be included in this Agreement (the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increase the existing Revolving Credit Facility by requesting new revolving credit commitments to be added to an existing Tranche of Revolving Credit Loans (the “</w:t>
      </w:r>
      <w:r>
        <w:rPr>
          <w:rFonts w:ascii="Times New Roman" w:cs="Times New Roman" w:eastAsia="Times New Roman" w:hAnsi="Times New Roman"/>
          <w:sz w:val="18"/>
          <w:szCs w:val="18"/>
          <w:u w:val="single" w:color="auto"/>
          <w:color w:val="auto"/>
        </w:rPr>
        <w:t>Supplemental Revolving Commitments</w:t>
      </w:r>
      <w:r>
        <w:rPr>
          <w:rFonts w:ascii="Times New Roman" w:cs="Times New Roman" w:eastAsia="Times New Roman" w:hAnsi="Times New Roman"/>
          <w:sz w:val="18"/>
          <w:szCs w:val="18"/>
          <w:color w:val="auto"/>
        </w:rPr>
        <w:t>” and, together with the Incremental Term Loan Commitments, Supplemental Term Loan Commitments and the Incremental Revolving Commitments,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in an amount not to exceed the Incremental Amount (at the time such Incremental Commitment becomes effective). Any loans made in respect of any such Incremental Commitment (other than Supplemental Term Loan Commitments and Supplemental Revolving Commitments) shall be made by creating a new Tranche. Each Incremental Commitment made available pursuant to this Section 2.14 shall be in a minimum aggregate amount of at least $5,000,000 and in integral multiples of $1,000,000 in excess thereof (or such lesser amounts as the Administrative Agent may agree).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56"/>
        <w:spacing w:after="0" w:line="253" w:lineRule="auto"/>
        <w:tabs>
          <w:tab w:leader="none" w:pos="141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from the Borrower Representative pursuant to this Section 2.14 shall set forth the requested amount and proposed terms of the relevant Incremental Commitments. The Incremental Commitments (or any portion thereof) may be made by any existing Lender or by any other Person (other than any Disqualified Lender or any natural Person) (any such other Person,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Additional Lender is not already a Lender hereunder or an Affiliate thereof and the consent of the Administrative Agent would be required pursuant to Section 10.07 if such Incremental Commitments and related Obligations were obtained by such Additional Lender by way of assignment, such Incremental Commitment shall be made subject to the consent of the Administrative Agent (such consent not to be unreasonably withheld, conditioned or delayed) and, in the case of an Incremental Revolving Commitment only, if such Additional Lender is not an Affiliate of a Lender hereunder, such Incremental Revolving Commitment shall be made subject to the consent of any Swing Line Lender or the L/C Issuer (each such consent not to be unreasonably withheld, conditioned or delayed), as the case may be, that may be required pursuant to Section 10.07 (it being understood that any such Additional Lender that is an Affiliated Lender shall be subject to the provisions of Section 10.07(i),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same extent as if such Incremental Commitments and related Obligations had been obtained by such Lender by way of assignment).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Term Loan Commitments and Supplemental Revolving Commitments shall become commitments under this Agreement pursuant to a supplement specifying the Tranche of Term Loans or Tranche of Revolving Loans, as applicable, to be increased, executed by the Borrowers and each increasing Lender substantially in the form attached hereto as Exhibit M-1 (the “</w:t>
      </w:r>
      <w:r>
        <w:rPr>
          <w:rFonts w:ascii="Times New Roman" w:cs="Times New Roman" w:eastAsia="Times New Roman" w:hAnsi="Times New Roman"/>
          <w:sz w:val="18"/>
          <w:szCs w:val="18"/>
          <w:u w:val="single" w:color="auto"/>
          <w:color w:val="auto"/>
        </w:rPr>
        <w:t>Increase Supplement</w:t>
      </w:r>
      <w:r>
        <w:rPr>
          <w:rFonts w:ascii="Times New Roman" w:cs="Times New Roman" w:eastAsia="Times New Roman" w:hAnsi="Times New Roman"/>
          <w:sz w:val="18"/>
          <w:szCs w:val="18"/>
          <w:color w:val="auto"/>
        </w:rPr>
        <w:t>”) or by each Additional Lender substantially in the form attached hereto as Exhibit M-2 (the “</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xml:space="preserve">”), as the case may be, which shall be delivered to the Administrative Agent for recording in the Register pursuant to which such Lender or Additional Lender agrees to commit to all or a portion of such Incremental Commitment, and in the case of an Additional Lender, to be bound by the terms of this Agreement as a Lender. The Borrower Representative may agree to accept a lesser amount of any Incremental Commitment than originally requested. In the event there are Lenders and Additional Lenders that have committed to an Incremental Commitment in excess of the maximum amount requested (or permitted), then the Borrower Representative shall have the right to allocate such commitments on whatever basis the Borrower Representative determines is appropriate. Upon effectiveness of the Lender Joinder Agreement, each Additional Lender shall be a Lender for all intents and purposes of this Agreement and the term loan made pursuant to such Supplemental Term Loan Commitment shall be a Term Loan and the Supplemental Revolving Commitment shall be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 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 an Incremental Revolving Commitment or Extended Revolving Commitments of a particular Series, as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56"/>
        <w:spacing w:after="0" w:line="251" w:lineRule="auto"/>
        <w:tabs>
          <w:tab w:leader="none" w:pos="16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Commitments (other than Supplemental Term Loan Commitments and Supplemental Revolving Commitments) shall become commitments under this Agreement pursuant to an amendment (an “</w:t>
      </w:r>
      <w:r>
        <w:rPr>
          <w:rFonts w:ascii="Times New Roman" w:cs="Times New Roman" w:eastAsia="Times New Roman" w:hAnsi="Times New Roman"/>
          <w:sz w:val="18"/>
          <w:szCs w:val="18"/>
          <w:u w:val="single" w:color="auto"/>
          <w:color w:val="auto"/>
        </w:rPr>
        <w:t>Incremental Commitment Amendment</w:t>
      </w:r>
      <w:r>
        <w:rPr>
          <w:rFonts w:ascii="Times New Roman" w:cs="Times New Roman" w:eastAsia="Times New Roman" w:hAnsi="Times New Roman"/>
          <w:sz w:val="18"/>
          <w:szCs w:val="18"/>
          <w:color w:val="auto"/>
        </w:rPr>
        <w:t xml:space="preserve">”) to this Agreement and, as appropriate, the other Loan Documents, executed by the Borrowers, each Lender providing such Incremental Commitments, each Additional Lender provided such Incremental Commitments and the Administrative Agent (and without the requirement for the further consent of any other Lender). An Incremental Commitment Amendment may, without the consent of any other Lender, effect such amendments to any Loan Documents as may be necessary or appropriate, in the opinion of the Borrower Representative and the Administrative Agent, to effect the provisions of this Section 2.14 (including, without limitation, with respect to any Incremental Commitments to be secured on a junior basis by the Collateral, appropriate modifications, if any, to Sections 2.05(b)(vi), Section 8.02 and Section 8.04 of this Agreement and to the Security Agreement and the Pledge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Incremental Commitments will not be guaranteed by any Subsidiary of the Parent Borrower other than the Subsidiary Guarantors, and will be secured on a pari passu or (at the Borrower Representative’s option) junior basis by the same Collateral securing the Loans (so long as any such Incremental Commitments (and related Obligations) are subject to an Intercreditor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Incremental Commitments and any incremental loans drawn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shall rank pari passu in right of payment with or (at the Borrower Representative’s option) junior to the Loans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no Incremental Commitment Amendment may provide for any Incremental Commitment or any Incremental Loans to be secured by any Collateral or other assets of any Loan Party that do not also secure the Loans; (ii) no Lender will be required to provide any such Incremental Commitment unless it so agrees;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 of a New Term Facility, the Maturity Date and the Weighted Average Life to Maturity of such Incremental Commitments shall be no earlier than or shorter than, as the case may be, the maturity date or the Weighted Average Life to Maturity of the Initial Term Loans, as applicable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the case of Incremental Revolving Commitments, the termination date of such Incremental Commitments shall be no earlier than the Maturity Date for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Commitments and such Incremental Revolving Commitments shall require no scheduled amortization or mandatory commitment reduction prior to the Maturity Date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Facility;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interest rate margins, amortization schedule (subject to Section 2.14(d)(iii)(a)),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xml:space="preserve">”), upfront fees and interest rate floors applicable to the loans made pursuant to the Incremental Commitments shall be determined by the Borrower Representative and the applicable Lenders and Additional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applicable interest rate margins for any Incremental Term Loans incurred by the Borrowers under any New Term Facilities on or prior to the 6-month anniversary of the Closing Date are higher than the applicable interest rate margin for the Initial Term Loans by more than 50 basis points, then the Applicable Rate for the Initial Term Loans shall be increased to the extent necessary so that the applicable interest rate margin for the Initial Term Loans is equal to the applicable interest rate margins for such New Term Facilities minus 50 basis points (the “</w:t>
      </w:r>
      <w:r>
        <w:rPr>
          <w:rFonts w:ascii="Times New Roman" w:cs="Times New Roman" w:eastAsia="Times New Roman" w:hAnsi="Times New Roman"/>
          <w:sz w:val="18"/>
          <w:szCs w:val="18"/>
          <w:u w:val="single" w:color="auto"/>
          <w:color w:val="auto"/>
        </w:rPr>
        <w:t>MFN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determining the applicable interest rate margins for the Initial Term Loans and the New Term Facilities,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OID or upfront fees payable generally to all participating Lenders and Additional Lenders in lieu of OID (which shall be deemed to constitute like amounts of OID) payable by the Borrowers to the Lenders under the Initial Term Loans or any New Term Facilities in the initial primary syndication thereof shall be included (with OID being equated to interest based on an assumed four-year life to maturity);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arrangement, structuring or other fees payable in connection with the New Term Facilities that are not shared with all Lenders and Additional Lenders providing such New Term Facilities shall be excluded;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amendments to the Applicable Rate on the Initial Term Loans that became effective subsequent to the Closing Date but prior to the time of such New Term Facilities shall also be included in such calculations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if the New Term Facilities include an interest rate floor greater than the interest rate floor applicable to the Initial Term Loans, such increased amount shall be equated to the applicable interest rate margin for purposes of determining whether an increase to the Applicable Rate for the Initial Term Loans shall be required, to the extent an increase in the interest rate floor for the Initial Term Loans would cause an increase in the interest rate then in effect thereunder, and in such case the interest rate floor (but not the Applicable Rate) applicable to the Initial Term Loans set forth in the definition of EURIBOR Screen Rate, LIBO Screen Rate (as defined in this Agreement as in effect immediately prior to the First Amendment Effective Date) or Base Rate, as applicable, shall be increased by such amount;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such Incremental Commitment Amendment may provide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for the inclusion, as appropriate, of the Lenders and Additional Lenders providing such Incremental Commitments in any required vote or action of the Required Lenders or of the Lenders of each Tranche hereunder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class voting and other class protections for any additional credit facilities;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other terms and documentation in respect thereof, to the extent not consistent with this Agreement as in effect prior to giving effect to the Incremental Commitment Amendment, shall otherwise be reasonably satisfactory to the Borrower Representative.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Extension of Term Loans and Revolving Credit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1" w:lineRule="auto"/>
        <w:tabs>
          <w:tab w:leader="none" w:pos="14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may at any time and from time to time request that all or a portion of the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Term Loans of one or more Tranches existing at the time of such request (each, an “</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and the Term Loans of such Tranche,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Revolving Credit Commitments of one or more Tranches existing at the time of such request (each, an “</w:t>
      </w:r>
      <w:r>
        <w:rPr>
          <w:rFonts w:ascii="Times New Roman" w:cs="Times New Roman" w:eastAsia="Times New Roman" w:hAnsi="Times New Roman"/>
          <w:sz w:val="18"/>
          <w:szCs w:val="18"/>
          <w:u w:val="single" w:color="auto"/>
          <w:color w:val="auto"/>
        </w:rPr>
        <w:t>Existing Revolving Tranche</w:t>
      </w:r>
      <w:r>
        <w:rPr>
          <w:rFonts w:ascii="Times New Roman" w:cs="Times New Roman" w:eastAsia="Times New Roman" w:hAnsi="Times New Roman"/>
          <w:sz w:val="18"/>
          <w:szCs w:val="18"/>
          <w:color w:val="auto"/>
        </w:rPr>
        <w:t>” and together with the Existing Term Tranches, each an “</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and the Revolving Credit Commitments of such Existing Revolving Tranche,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and together with the Existing Term Loans, the “</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in each case, be converted to extend the scheduled maturity date(s) of any payment of principal with respect to all or a portion of any principal amount of any Existing Tranche (any such Existing Tranche which has been so extended, an “</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Extended Revolving Tranche</w:t>
      </w:r>
      <w:r>
        <w:rPr>
          <w:rFonts w:ascii="Times New Roman" w:cs="Times New Roman" w:eastAsia="Times New Roman" w:hAnsi="Times New Roman"/>
          <w:sz w:val="18"/>
          <w:szCs w:val="18"/>
          <w:color w:val="auto"/>
        </w:rPr>
        <w:t>”, as applicable, and each an “</w:t>
      </w:r>
      <w:r>
        <w:rPr>
          <w:rFonts w:ascii="Times New Roman" w:cs="Times New Roman" w:eastAsia="Times New Roman" w:hAnsi="Times New Roman"/>
          <w:sz w:val="18"/>
          <w:szCs w:val="18"/>
          <w:u w:val="single" w:color="auto"/>
          <w:color w:val="auto"/>
        </w:rPr>
        <w:t>Extended Tranche</w:t>
      </w:r>
      <w:r>
        <w:rPr>
          <w:rFonts w:ascii="Times New Roman" w:cs="Times New Roman" w:eastAsia="Times New Roman" w:hAnsi="Times New Roman"/>
          <w:sz w:val="18"/>
          <w:szCs w:val="18"/>
          <w:color w:val="auto"/>
        </w:rPr>
        <w:t>”, and the Term Loans, Revolving Credit Commitments or Revolving Credit Loans, as applicable, of such Extended Tranches, the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Extended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as applicable, and collectively, the “</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xml:space="preserve">”) and to provide for other terms consistent with this Section 2.15;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Event of Default pursuant Section 8.01(a), (f) or (g) shall have occurred and be continuing at the time of such extension or would exist after giving effect to such extension,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such request shall be made by the Borrower Representative to all Lenders with Term Loans or Revolving Credit Commitments, as applicable, with a like maturity date (whether under one or more Tranches) on a pro rata basis (based on the aggregate outstanding principal amount of the applicable Term Loans or on the aggregate Revolving Credit Commitments)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applicable Minimum Extension Condition shall be satisfied unless waived by the Borrower Representative in its sole discretion. In order to establish any Extended Tranche, the Borrower Representative shall provide a notice to the Administrative Agent (who shall provide a copy of such notice to each of the Lenders of the applicable Existing Tranche)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setting forth the proposed terms of the Extended Tranche to be established, which terms shall be substantially similar to those applicable to the Existing Tranche from which they are to be extended (the “</w:t>
      </w:r>
      <w:r>
        <w:rPr>
          <w:rFonts w:ascii="Times New Roman" w:cs="Times New Roman" w:eastAsia="Times New Roman" w:hAnsi="Times New Roman"/>
          <w:sz w:val="18"/>
          <w:szCs w:val="18"/>
          <w:u w:val="single" w:color="auto"/>
          <w:color w:val="auto"/>
        </w:rPr>
        <w:t>Specified Existing Tranche</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all or any of the final maturity dates of such Extended Tranches may be delayed to later dates than the final maturity dates of the Specified Existing Tranche,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interest margins with respect to the Extended Tranche may be higher or lower than the interest margins for the Specified Existing Tranche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additional fees may be payable to the Lenders providing such Extended Tranche in addition to or in lieu of any increased margins contemplated by the preceding clause (A)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in the case of an Extended Term Tranche, so long as the Weighted Average Life to Maturity of such Extended Tranche would be no shorter than the remaining Weighted Average Life to Maturity of the Specified Existing Tranche, amortization rates with respect to the Extended Term Tranche may be higher or lower than the amortization rates for the Specified Existing Tranche, in each case to the extent provided in the applicable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Section 2.15 or otherwise, assignments and participations of Extended Tranches shall be governed by the same or, at the Borrower Representative’s discretion, more restrictive assignment and participation provisions applicable to Initial Term Loans or Revolving Credit Commitments, as applicable, set forth in Section 10.07. No Lender shall have any obligation to agree to have any of its Existing Loans converted into an Extended Tranche pursuant to any Extension Request. Any Extended Tranche shall constitute a separate Tranche of Loans from the Specified Existing Tranches and from any other Existing Tranches (together with any other Extended Tranches so established on such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56"/>
        <w:spacing w:after="0" w:line="253" w:lineRule="auto"/>
        <w:tabs>
          <w:tab w:leader="none" w:pos="1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provide the applicable Extension Request at least ten (10) Business Days prior to the date on which Lenders under the applicable Existing Tranche or Existing Tranches are requested to respond. Any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wishing to have all or a portion of its Specified Existing Tranche converted into an Extended Tranche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Section 2.15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the Borrower Representative shall agree to such procedures reasonably acceptable to it regarding timing, rounding and other administrative adjustments to ensure reasonable administrative management of the credit facilities hereunder after such Extension, as may be proposed by the Administrative Agent, or proposed by the Borrower Representative and reasonably acceptable to the Administrative Agent, in each case acting reasonably to accomplish the purposes of this Section 2.15.</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Tranches shall be established pursuant to an amendment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to this Agreement (which may include amendments to provisions related to maturity, interest margins or fees referenced in clauses (x) and (y) of Section 2.15(a), or, in the case of Extended Term Tranches, amortization rates referenced in clause (z) of Section 2.15(a), and which, in each case, except to the extent expressly contemplated by the last sentence of this Section 2.15(c) and notwithstanding anything to the contrary set forth in Section 10.01, shall not require the consent of any Lender other than the Extending Lenders with respect to the Extended Tranches established thereby) executed by the Loan Parties, the Administrative Agent (such consent not to be unreasonably withheld, conditioned or delayed), and the Extending Lenders. Subject to the requirements of this Section 2.15 and without limiting the generality or applicability of Section 10.01 to any Section 2.15 Additional Amendments, any Extension Amendment may provide for additional terms and/or additional amendments other than those referred to or contemplated above (any such additional amendment, a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 Amendment</w:t>
      </w:r>
      <w:r>
        <w:rPr>
          <w:rFonts w:ascii="Times New Roman" w:cs="Times New Roman" w:eastAsia="Times New Roman" w:hAnsi="Times New Roman"/>
          <w:sz w:val="18"/>
          <w:szCs w:val="18"/>
          <w:color w:val="auto"/>
        </w:rPr>
        <w:t xml:space="preserve">”) to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Section 2.15 Additional Amendments do not become effective prior to the time that such Section 2.15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2.15 Additional Amendments to become effective in accordance with Section 10.01;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Extension Amendment may provide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Extended Tranche to be secured by any Collateral or other assets of any Loan Party that does not also secure the Existing Tranches or be guaranteed by any Person other than the Guarantors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so long as any Existing Term Tranches are outstanding, any mandatory prepayment provisions that do not also apply to the Existing Term Tranches (other than Existing Term Tranches secured on a junior basis by the Collateral or ranking junior in right of payment, which shall be subject to junior prepayment provisions) on a pro rata or otherwise more favorable basis. Notwithstanding anything to the contrary in Section 10.01, any such Extension Amendment may, without the consent of any other Lenders, effect such amendments to any Loan Documents as may be necessary or appropriate, in the reasonable judgment of the Borrower Representative and the Administrative Agent, to effect the provisions of this Section 2.15;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constitute a consent on behalf of any Lender to the terms of any Section 2.15 Additional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left="-20" w:firstLine="656"/>
        <w:spacing w:after="0" w:line="258" w:lineRule="auto"/>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on any date on which any Existing Tranche is converted to extend the related scheduled maturity date(s) in accordance with clause (a) above (an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3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Extension Amendment, any Lender declines to consent to the applicable extension on the terms and by the deadline set forth in the applicable Extension Request (each such other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then the Borrower Representative may, on notice to the Administrative Agent and the Non-Extending Lender, replace such Non-Extending Lender by causing such Lender to (and such Lender shall be obligated to) assign pursuant to Section 10.07 (with the assignment fee and any other costs and expenses to be paid by the Borrowers in such instance) all of its rights and obligations under this Agreement to one or more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the Borrowers to find a replacement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applicable assignee shall have agreed to provide Extended Loans on the terms set forth in such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obligations of the Borrowers owing to the Non-Extending Lender relating to the Existing Loans so assigned shall be paid in full by the assignee Lender to such Non-Extending Lender concurrently with such Assignment and Assumption. In connection with any such replacement under this Section 2.15, if the Non-Extending Lender does not execute and deliver to the Administrative Agent a duly completed Assignment and Assumption by the later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date on which the replacement Lender executes and delivers such Assignment and Assumption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date as of which all obligations of the Borrowers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Borrower Representative shall be entitled (but not obligated) to execute and deliver such Assignment and Assumption on behalf of such Non-Extending Lender.</w:t>
      </w:r>
    </w:p>
    <w:p>
      <w:pPr>
        <w:spacing w:after="0" w:line="197"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4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Extension Date, with the written consent of the Borrower Representative, any Non-Extending Lender may elect to have all or a portion of its Existing Loans deemed to be an Extended Loan under the applicable Extended Tranche on any date (each date a “</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xml:space="preserve">”) prior to the maturity date of such Extended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have provided written notice to the Borrower Representative and the Administrative Agent at least ten (10) Business Days prior to such Designation Date (or such shorter period as the Administrative Agent may agree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greater amount shall be paid by or on behalf of the Borrower Representative or any of its Affiliates to any such Non-Extending Lender as consideration for its extension into such Extended Tranche than was paid to any Extended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30" w:name="page131"/>
    <w:bookmarkEnd w:id="130"/>
    <w:p>
      <w:pPr>
        <w:jc w:val="both"/>
        <w:ind w:firstLine="656"/>
        <w:spacing w:after="0" w:line="254" w:lineRule="auto"/>
        <w:tabs>
          <w:tab w:leader="none" w:pos="15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Extensions consummated by the Borrowers pursuant to this Section 2.15,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Extensions shall not constitute optional or mandatory payments or prepayments for purposes of Sections 2.05(a) and (b)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no Extension Request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may at its election specify as a condition (a “</w:t>
      </w:r>
      <w:r>
        <w:rPr>
          <w:rFonts w:ascii="Times New Roman" w:cs="Times New Roman" w:eastAsia="Times New Roman" w:hAnsi="Times New Roman"/>
          <w:sz w:val="18"/>
          <w:szCs w:val="18"/>
          <w:u w:val="single" w:color="auto"/>
          <w:color w:val="auto"/>
        </w:rPr>
        <w:t>Minimum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to consummating any such Extension that a minimum amount (to be determined and specified in the relevant Extension Request in the Borrower Representative’s sole discretion and may be waived by the Borrower Representative) of Existing Loans of any or all applicable Tranches be extended. The Administrative Agent and the Lenders hereby consent to the transactions contemplated by this Section 2.15 (including, for the avoidance of doubt, payment of any interest, fees or premium in respect of any Extended Loans on such terms as may be set forth in the relevant Extension Request) and hereby waive the requirements of any provision of this Agreement (including, without limitation, Sections 2.05(a) and (b) and 2.07) or any other Loan Document that may otherwise prohibit any such Extension or any other transaction contemplated by this Section 2.15.</w:t>
      </w:r>
    </w:p>
    <w:p>
      <w:pPr>
        <w:spacing w:after="0" w:line="18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Permitted Debt Exchanges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1" w:lineRule="auto"/>
        <w:tabs>
          <w:tab w:leader="none" w:pos="16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pursuant to one or more offers (each, a “</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made from time to time by the Borrower Representative to all Lenders on a pro rata basis (other than any Lender that, if requested by the Borrower Representative, is unable to certify that it is either a “qualified institutional buyer” (as defined in Rule 144A under the Securities Act) or an institutional “accredited investor” (as defined in Rule 501 under the Securities Act)) with outstanding Term Loans of a particular Tranche, as selected by the Borrower Representative, the Borrowers may from time to time following the Closing Date consummate one or more exchanges of Term Loans of such Tranche in the form of senior secured or senior unsecured, senior subordinated or subordinated notes (which notes, if secured, may either have the same Lien priority as the Obligations or may be secured by a Lien ranking junior to the Lien securing the Obligations) (such notes, “</w:t>
      </w:r>
      <w:r>
        <w:rPr>
          <w:rFonts w:ascii="Times New Roman" w:cs="Times New Roman" w:eastAsia="Times New Roman" w:hAnsi="Times New Roman"/>
          <w:sz w:val="18"/>
          <w:szCs w:val="18"/>
          <w:u w:val="single" w:color="auto"/>
          <w:color w:val="auto"/>
        </w:rPr>
        <w:t>Permitted Debt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each such exchange a “</w:t>
      </w:r>
      <w:r>
        <w:rPr>
          <w:rFonts w:ascii="Times New Roman" w:cs="Times New Roman" w:eastAsia="Times New Roman" w:hAnsi="Times New Roman"/>
          <w:sz w:val="18"/>
          <w:szCs w:val="18"/>
          <w:u w:val="single" w:color="auto"/>
          <w:color w:val="auto"/>
        </w:rPr>
        <w:t>Permitted Debt Exchange</w:t>
      </w:r>
      <w:r>
        <w:rPr>
          <w:rFonts w:ascii="Times New Roman" w:cs="Times New Roman" w:eastAsia="Times New Roman" w:hAnsi="Times New Roman"/>
          <w:sz w:val="18"/>
          <w:szCs w:val="18"/>
          <w:color w:val="auto"/>
        </w:rPr>
        <w:t>”), so long as the following conditions are satisfied: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aggregate principal amount (calculated on the face amount thereof) of Term Loans exchanged shall be equal to or less than the aggregate principal amount (calculated on the face amount thereof) of Permitted Debt Exchange Notes issued in exchange for such Term Loans,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aggregate principal amount (calculated on the face amount thereof) of all Term Loans exchanged by the Borrowers pursuant to any Permitted Debt Exchange shall automatically be cancelled and retired by the Borrowers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Borrowers for immediate cancellation),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Permitted Debt Exchange Notes shall have a final maturity no earlier than the Maturity Date applicable to the Tranche of Term Loans being exchanged,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Weighted Average Life to Maturity of such Permitted Debt Exchange Notes shall not be shorter than that of the Tranche of Term Loans being exchanged,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such Permitted Debt Exchange Notes shall be unsecured or secured only by the Collateral and subject to an Intercreditor Agreement,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Permitted Debt Exchange Notes shall not be guaranteed by any Person that is not a Guarantor of the Term Loans,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if the aggregate principal amount of all Term Loans (calculated on the face amount thereof) tendered by Lenders in respect of the relevant Permitted Debt Exchange Offer (with no Lender being permitted to tender a principal amount of Term Loans which exceeds the principal amount of the applicable Tranche actually held by it) shall exceed the maximum aggregate principal amount of Term Loans offered to be exchanged by the Borrowers pursuant to such Permitted Debt Exchange Offer, then the Borrowers shall exchange Term Loans subject to such Permitted Debt Exchange Offer tendered by such Lenders ratably up to such maximum amount based on the respective principal amounts so tendered,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Administrative Agent,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any applicable Minimum Exchange Tender Condition shall be satisfied.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56"/>
        <w:spacing w:after="0" w:line="256" w:lineRule="auto"/>
        <w:tabs>
          <w:tab w:leader="none" w:pos="168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Permitted Debt Exchanges effected by the Borrowers pursuant to this Section 2.16,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Permitted Debt Exchanges (and the cancellation of the exchanged Term Loans in connection therewith) shall not constitute voluntary or mandatory payments or prepayments for purposes of Section 2.05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such Permitted Debt Exchange Offer shall be made for not less than $15,000,000 in aggregate principal amount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foregoing clause (ii), the Borrower Representative may at its election specify as a condition (a “</w:t>
      </w:r>
      <w:r>
        <w:rPr>
          <w:rFonts w:ascii="Times New Roman" w:cs="Times New Roman" w:eastAsia="Times New Roman" w:hAnsi="Times New Roman"/>
          <w:sz w:val="18"/>
          <w:szCs w:val="18"/>
          <w:u w:val="single" w:color="auto"/>
          <w:color w:val="auto"/>
        </w:rPr>
        <w:t>Minimum Exchange Tender Condition</w:t>
      </w:r>
      <w:r>
        <w:rPr>
          <w:rFonts w:ascii="Times New Roman" w:cs="Times New Roman" w:eastAsia="Times New Roman" w:hAnsi="Times New Roman"/>
          <w:sz w:val="18"/>
          <w:szCs w:val="18"/>
          <w:color w:val="auto"/>
        </w:rPr>
        <w:t>”) to consummating any such Permitted Debt Exchange that a minimum amount (to be determined and specified in the relevant Permitted Debt Exchange Offer in the Borrower Representative’s discretion) of Term Loans be tendered.</w:t>
      </w:r>
    </w:p>
    <w:p>
      <w:pPr>
        <w:spacing w:after="0" w:line="187"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Permitted Debt Exchange, the Borrower Representative shall provide the Administrative Agent at least ten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5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(or such shorter period as may be agreed by the Administrative Agent) prior written notice thereof, and the Borrower Representative and the Administrative Agent, acting reasonably, shall mutually agree to such procedures as may be necessary or advisable to accomplish the purposes of this Section 2.16;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New Incremental Notes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6" w:lineRule="auto"/>
        <w:tabs>
          <w:tab w:leader="none" w:pos="15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may from time to time, upon notice to the Administrative Agent, specifying in reasonable detail the proposed terms thereof, request to issue one or more series of senior secured or senior unsecured, senior subordinated or subordinated notes (which notes, if secured, may either have the same Lien priority as the Obligations or may be secured by a Lien ranking junior to the Lien securing the Obligations) (such notes, collectively, “</w:t>
      </w:r>
      <w:r>
        <w:rPr>
          <w:rFonts w:ascii="Times New Roman" w:cs="Times New Roman" w:eastAsia="Times New Roman" w:hAnsi="Times New Roman"/>
          <w:sz w:val="18"/>
          <w:szCs w:val="18"/>
          <w:u w:val="single" w:color="auto"/>
          <w:color w:val="auto"/>
        </w:rPr>
        <w:t>New Incremental Notes</w:t>
      </w:r>
      <w:r>
        <w:rPr>
          <w:rFonts w:ascii="Times New Roman" w:cs="Times New Roman" w:eastAsia="Times New Roman" w:hAnsi="Times New Roman"/>
          <w:sz w:val="18"/>
          <w:szCs w:val="18"/>
          <w:color w:val="auto"/>
        </w:rPr>
        <w:t xml:space="preserve">”) in an amount not to exceed the Incremental Amount (at the time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issuance of New Incremental Notes shall be in a minimum amount of the lesser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$15,000,000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entire amount that may be requested under this Section 2.17.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56"/>
        <w:spacing w:after="0" w:line="253" w:lineRule="auto"/>
        <w:tabs>
          <w:tab w:leader="none" w:pos="15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issuance any New Incremental Notes pursuant to this Section,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 Representative shall deliver to the Administrative Agent a certificate dated as of the date of issuance of the New Incremental Notes, signed by a Responsible Officer of the Borrower Representative, certifying and attaching the resolutions adopted by each Borrower (to the extent such Borrower is an issuer of New Incremental Notes) approving or consenting to the issuance of such New Incremental Notes, and certifying that the conditions precedent set forth in the following clauses (ii) through (v) have been satisfied,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New Incremental Notes shall not be Guaranteed by any Person that is not a Guarantor,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New Incremental Notes will be unsecured or secured only by the Collateral and subject to an Intercreditor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such New Incremental Notes shall have a final maturity no earlier than 91 days after the Latest Term Loan Maturity Date,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Weighted Average Life to Maturity of such New Incremental Notes shall not be shorter than that of any Tranche of Term Loans,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New Incremental Notes shall not be subject to any mandatory redemption or prepayment provisions or rights (except to the extent any such mandatory redemption or prepayment is required to be applied pro rata to the Term Loans and other Indebtedness that is secured on a pari passu basis with the Obligations or constitutes a customary change of control provision).</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4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New Incremental Notes shall also be subject, to the extent reasonably requested by the Administrative Agent, to receipt by the Administrative Agent of legal opinions, board resolutions, officers’ certificates and/or reaffirmation agreements, including any supplements or amendments to the Collateral Documents providing for such New Incremental Notes to be secured thereby. The Lenders hereby authorize the Administrative Agent to enter into amendments to this Agreement and the other Loan Documents with the Borrowers (without the requirement for the further consent of any Lender) as may be necessary in order to secure any New Incremental Notes with the Collateral or to make such technical amendments as may be necessary or appropriate in the reasonable opinion of the Administrative Agent and the Borrower Representative in connection with the issuance of such New Incremental Notes, in each case on terms consistent with this Section 2.17.</w:t>
      </w:r>
    </w:p>
    <w:p>
      <w:pPr>
        <w:spacing w:after="0" w:line="18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6" w:lineRule="auto"/>
        <w:tabs>
          <w:tab w:leader="none" w:pos="14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the applicable L/C Issuer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the applicable L/C Issuer has honored any full or partial drawing request under any Letter of Credit and such drawing has resulted in an L/C Borrowing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as of the Letter of Credit Expiration Date, any L/C Obligation for any reason remains outstanding, the Borrowers shall, in each case, immediately Cash Collateralize the then Outstanding Amount of all L/C Obligations. At any time that there shall exist a Defaulting Lender, immediately upon the request of the Administrative Agent, the applicable L/C Issuer or the Swing Line Lender, the Borrowers shall deliver to the Administrative Agent Cash Collateral in an amount sufficient to cover 103% of all Fronting Exposure (after giving effect to Section 2.19(a)(iv) and any Cash Collateral provided by the Defaulting Lender).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4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Collateral (other than credit support not constituting funds subject to deposit) shall be maintained in blocked, interest bearing deposit accounts at the Administrative Agent. The Borrowers, and to the extent provided by any Lender, such Lender, hereby grants to (and subjects to the control of) the Administrative Agent, for the benefit of the Administrative Agent, the applicable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2.18(c).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and the relevant Defaulting Lender shall, promptly upon demand by the Administrative Agent, pay or provide to the Administrative Agent additional Cash Collateral in an amount sufficient to eliminate such deficiency.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56"/>
        <w:spacing w:after="0" w:line="258" w:lineRule="auto"/>
        <w:tabs>
          <w:tab w:leader="none" w:pos="15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Cash Collateral provided under any of this Section 2.18 or Sections 2.03, 2.04, 2.05, 2.06, 2.19 or 8.02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6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(or the appropriate portion thereof) provided to reduce Fronting Exposure or other obligations shall be released promptly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elimination of the applicable Fronting Exposure or other obligations giving rise thereto (including by the termination of Defaulting Lender status of the applicable Lender (or, as appropriate, its assignee following compliance with Section 10.07(b)(viii)))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Administrative Agent’s good faith determination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that Cash Collateral furnished by or on behalf of a Loan Party shall not be released during the continuance of a Default under Sections Section 8.01(a), (f) or (g) or an Event of Default (and following application as provided in this Section 2.18 may be otherwise applied in accordance with Section 8.04)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Person providing Cash Collateral and the applicable L/C Issuer or Swing Line Lender, as applicable, may agree that Cash Collateral shall not be released but instead held to support future anticipated Fronting Exposure or other obligations.</w:t>
      </w:r>
    </w:p>
    <w:p>
      <w:pPr>
        <w:spacing w:after="0" w:line="19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2" w:lineRule="auto"/>
        <w:tabs>
          <w:tab w:leader="none" w:pos="136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85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Defaulting Lender’s right to approve or disapprove any amendment, waiver or consent with respect to this Agreement shall be restricted as set forth in Section 10.01.</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1" w:lineRule="auto"/>
        <w:tabs>
          <w:tab w:leader="none" w:pos="270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Section 10.09),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the applicable L/C Issuer or Swing Line Lender hereunder; third, if so reasonably determined by the Administrative Agent or reasonably requested by the applicable L/C Issuer or Swing Line Lender, to be held as Cash Collateral for future funding obligations of that Defaulting Lender of any participation in any Swing Line Loan or Letter of Credit; fourth, as the Borrowers may request (so long as no Default exists), to the funding of any Loan in respect of which that Defaulting Lender has failed to fund its portion thereof as required by this Agreement, as determined by the Administrative Agent; fifth, if so determined by the Administrative Agent and the Borrowers, to be held in a noninterest bearing deposit account and released in order to satisfy obligations of that Defaulting Lender to fund Loans under this Agreement; sixth, to the payment of any amounts owing to the Lenders, the applicable L/C Issuer or Swing Line Lender as a result of any judgment of a court of competent jurisdiction obtained by any Lender, the applicable L/C Issuer or Swing Line Lender against that Defaulting Lender as a result of that Defaulting Lender’s breach of its obligations under this Agreement; seventh, so long as no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eighth,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such payment is a payment of the principal amount of any Loans or L/C Borrowings in respect of which that Defaulting Lender has not fully funded its appropriate share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2.19(a)(ii) shall be deemed paid to and redirected by that Defaulting Lender, and each Lender irrevocably consents 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left="1300" w:firstLine="652"/>
        <w:spacing w:after="0" w:line="261" w:lineRule="auto"/>
        <w:tabs>
          <w:tab w:leader="none" w:pos="277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Defaulting Lender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shall not earn or be entitled to receive any commitment fee pursuant to Section 2.09(a) or any other provision of any Loan Document for any period during which that Lender is a Defaulting Lender (and the Borrowers shall not be required to pay any such fee that otherwise would have been required to have been paid to that Defaulting Lender)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shall be limited in its right to receive Letter of Credit fees as provided in Section 2.03(h).</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8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in which there is a Defaulting Lender, for purposes of computing the amount of the obligation of each non-Defaulting Lender to acquire, refinance or fund participations in Letters of Credit or Swing Line Loans pursuant to Sections 2.03 and 2.04, the “Pro Rata Share” of each non-Defaulting Lender shall be determined without giving effect to the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such reallocation shall be given effect only if, at the date the applicable Lender becomes a Defaulting Lender, no Default exists;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aggregate obligation of each non-Defaulting Lender to acquire, refinance or fund participations in Letters of Credit and Swing Line Loans shall not exceed the positive difference, if any,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the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aggregate Outstanding Amount of the Loans of that Lender.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4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the Administrative Agent, Swing Line Lender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and Swing Line Loans to be held on a pro rata basis by the Lenders in accordance with their ratable shares (without giving effect to Section 2.19(a)(iv)),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7"/>
          <w:szCs w:val="17"/>
          <w:u w:val="single" w:color="auto"/>
          <w:color w:val="auto"/>
        </w:rPr>
        <w:t>Specified Refinancing Debt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5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from time to time, add one or more new term loan facilities and new revolving credit facilities to the Facilities (“</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auto"/>
        </w:rPr>
        <w:t>”) pursuant to procedures reasonably specified by the Administrative Agent and reasonably acceptable to the Borrower Representative, to refinance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or any portion of the Term Loans then outstanding under this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all or any portion of the Revolving Credit Loans (or unused Revolving Credit Commitments) under this Agreement,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Specified Refinancing Debt: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in right of payment as the other Loans and Commitments hereunder;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will not be Guaranteed by any Person that is not a Guarantor;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will be unsecured or secured by the Collateral on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Obligations and shall be subject to an Intercreditor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will have such pricing and optional prepayment terms as may be agreed by the Borrower Representative and the applicable Lenders thereof;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the extent constituting revolving credit facilities, will have a maturity date that is not prior to the date that is 91 days after the scheduled Maturity Date of the Tranche of Revolving Credit Loans being refinanced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to the extent constituting term loan facilities, will have a maturity date that is not prior to the scheduled Maturity Date of, and will have a Weighted Average Life to Maturity that is not shorter than 91 days longer than the Weighted Average Life to Maturity of, the Tranche of Term Loans being refinanced;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subject to clauses (iv) and (v) above, will have terms and conditions (other than pricing and optional prepayment provisions) that are substantially identical to, or less favorable, taken as a whole, to the lenders providing such Specified Refinancing Debt than, the terms and conditions of the Facilities and Loans being refinanced (as determined by the Borrower Representative in good faith, which determination shall be conclusive);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the Net Cash Proceeds of such Specified Refinancing Debt shall be applied, substantially concurrently with the incurrence thereof, to the pro rata prepayment of outstanding Loans being so refinanced (and, in the case of Revolving Credit Loans, a corresponding amount of Revolving Credit Commitments shall be permanently reduced), in each case pursuant to Sections 2.05 and 2.06, as applicable;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Specified Refinancing Debt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may provide for any additional or different financial or other covenants or other provisions that are agreed among the Borrower Representative and the Lenders thereof and applicable only during periods after the latest maturity date of any of the Loans (and Commitments) that remain outstanding after giving effect to such Specified Refinancing Debt or the date on which all non-refinanced Obligations are paid in full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shall not have a principal or commitment amount (or accreted value) greater than the Loans being refinanced (excluding accrued interest, fees, discounts, premiums or expenses).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make any request for Specified Refinancing Debt pursuant to a written notice to the Administrative Agent specifying in reasonable detail the proposed terms thereof. Any proposed Specified Refinancing Debt shall first be requested on a ratable basis from existing Lenders in respect of the Facility and Loans being refinanced. At the time of sending such notice to such Lenders, the Borrower Representative (in consultation with the Administrative Agent) shall specify the time period within which each applicable Lender is requested to respond (which shall in no event be less than ten Business Days from the date of delivery of such notice). Each applicable Lender shall notify the Administrative Agent within such time period whether or not it agrees to participate in providing such Specified Refinancing Debt and, if so, whether by an amount equal to, greater than, or less than its ratable portion (based on such Lender’s ratable share in respect of the applicable Facility) of such Specified Refinancing Debt. Any Lender approached to provide all or a portion of any Specified Refinancing Debt may elect or decline, in its sole discretion, to provide such Specified Refinancing Debt. Any Lender not responding within such time period shall be deemed to have declined to participate in providing such Specified Refinancing Debt. The Administrative Agent shall notify the Borrower Representative and each applicable Lender of the Lenders’ responses to each request made hereunder. To achieve the full amount of a requested issuance of Specified Refinancing Debt, the Borrower Representative may also invite additional Persons (other than any Disqualified Lender or any natural person) to become Lenders in respect of such Specified Refinancing Debt pursuant to a joinder agreement to this Agreement in form and substance reasonably satisfactory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56"/>
        <w:spacing w:after="0" w:line="254" w:lineRule="auto"/>
        <w:tabs>
          <w:tab w:leader="none" w:pos="14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including any supplements or amendments to the Collateral Documents providing for such Specified Refinancing Debt to be secured thereby, consistent with those delivered on the Closing Date under Section 4.01 (other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Borrowers (and without the requirement for the further consent of any Lender) as may be necessary in order to establish new Tranches of Specified Refinancing Debt and to make such technical amendments as may be necessary or appropriate in the reasonable opinion of the Administrative Agent and the Borrowers in connection with the establishment of such new Tranches, in each case on terms consistent with this Section 2.20.</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of Specified Refinancing Debt incurred under this Section 2.20 shall be in an aggregate principal amount that is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not less than $15,000,000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integral multiple of $1,000,000 in excess thereof. Any Refinancing Amendment may provide for the issuance of Letters of Credit for the account of the Borrowers or any Restricted Subsidiary, or the provision to the Borrowers of Swing Line Loans, pursuant to any revolving credit facility established thereby, in each case on terms substantially equivalent to the terms applicable to Letters of Credit and Swing Line Loans under the Revolving Credit Commitments.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58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and “Tranches” hereunder and treated in a manner consistent with the Facilities being refinanced, including for purposes of prepayments and voting). Any Refinancing Amendment may, without the consent of any Person other than the Borrowers, the Administrative Agent (such consent not to be unreasonably withheld, conditioned or delayed) and the Lenders providing such Specified Refinancing Debt, effect such amendments to this Agreement and the other Loan Documents as may be necessary or appropriate, in the reasonable opinion of the Administrative Agent and the Borrower Representative, to effect the provisions of this Section 2.20. In addition, if so provided in the relevant Refinancing Amendment and with the consent of each L/C Issuer, participations in Letters of Credit expiring on or after the scheduled Maturity Date in respect of any then existing Revolving Credit Commitments shall be reallocated from Lenders holding such Revolving Credit Commitments 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TAXES, INCREASED COSTS PROTECTION AND ILLEGALITY</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1" w:lineRule="auto"/>
        <w:tabs>
          <w:tab w:leader="none" w:pos="148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3.01, any and all payments by or on account of any obligation of the Borrowers or any other Loan Party under any Loan Document shall be made without deduction for any and all present or future taxes, duties, levies, imposts, deductions, assessments, fees, withholdings or similar charges imposed by any Governmental Authority, and all liabilities (including additions to tax, penalties and interest) with respect thereto (collectively, “</w:t>
      </w:r>
      <w:r>
        <w:rPr>
          <w:rFonts w:ascii="Times New Roman" w:cs="Times New Roman" w:eastAsia="Times New Roman" w:hAnsi="Times New Roman"/>
          <w:sz w:val="18"/>
          <w:szCs w:val="18"/>
          <w:u w:val="single" w:color="auto"/>
          <w:color w:val="auto"/>
        </w:rPr>
        <w:t>Impositions</w:t>
      </w:r>
      <w:r>
        <w:rPr>
          <w:rFonts w:ascii="Times New Roman" w:cs="Times New Roman" w:eastAsia="Times New Roman" w:hAnsi="Times New Roman"/>
          <w:sz w:val="18"/>
          <w:szCs w:val="18"/>
          <w:color w:val="auto"/>
        </w:rPr>
        <w:t>”), excluding, in the case of each Agent and each Lender or other recipient of any such payment, any Impositions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imposed on or measured by its net income (including any branch profits tax imposed by the United States or any similar tax), and franchise (and similar) taxes (including minimum taxes) imposed on it in lieu of net income taxes, by the jurisdiction (or any political subdivision thereof) under the Laws of which such Agent or such Lender, as the case may be, is organized, in which its principal office is located, in which it maintains its Lending Office or in which it is subject to such Imposition by reason of any other present or former connection between it and such jurisdiction (other than a connection arising solely from such Agent or such Lender (or its applicable Lending Office) as the case may be, having executed, delivered, registered or performed its obligations under any Loan Document, received or perfected a security interest under any Loan Document, received a payment under a Loan Document or enforced its rights under a Loan Document, or otherwise with respect to any Loan Document),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that are any United States federal withholding taxes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imposed under Section 881 of the Code and subject to withholding pursuant to Section 1442 of the Code, each as in effect on the date on which such Lender becomes a Lender under this Agreement or changes its applicable Lending Office),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imposed as a result of such Lender’s failure to comply with the requirements of Sections 1471 through 1474 of the Code as of the date of this Agreement (or any amended or successor version that is substantively comparable and not materially more onerous to comply with) and any current or future regulations promulgated thereunder or official governmental interpretation published in the Internal Revenue Bulletin thereof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to establish an exemption from withholding thereunder, whether or not in any such case withheld from any payment),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that are attributable to the failure of a Lender to deliver the documentation required to be delivered pursuant to Section 10.15 (all such non-excluded Impositions being hereinafter referred to as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and all such excluded Impositions being hereinafter referred to as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date of the Assignment and Assumption pursuant to which a Lender becomes a party to this Agreement, the assignor Lender was entitled to payments under this clause (a) in respect of United States withholding tax with respect to payments at such date, then, to such extent, the term Taxes shall include (in addition to withholding taxes that may be imposed in the future or other amounts otherwise includable in Taxes) United States withholding tax, if any, imposed under applicable Law with respect to the assignee Lender on such date. Subject to Section 10.15, if any applicable withholding agent shall be required by any Laws to deduct any Taxes from or in respect of any sum payable under any Loan Document,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sum payable shall be increased as necessary so that after making all required deductions (including deductions applicable to additional sums payable under this Section 3.01), each of such Agent and such Lender receives an amount equal to the sum it would have received had no such deductions been made,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applicable withholding agent shall make such deductions,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applicable withholding agent shall pay the full amount deducted to the relevant Governmental Authority in accordance with applicable Laws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within 30 days after the date of such payment, the Loan Party (if it is the applicable withholding agent) shall furnish to such Agent or Lender (as the case may be) the original or a certified copy of a receipt evidencing payment thereof to the extent such a receipt is issued therefor, or other written proof of payment thereof that is reasonably satisfactory to the Administrative 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56"/>
        <w:spacing w:after="0" w:line="261" w:lineRule="auto"/>
        <w:tabs>
          <w:tab w:leader="none" w:pos="14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but without duplication, the Borrowers agree to pay any and all present or future stamp, court or documentary taxes and any other excise, property, intangible or mortgage recording taxes, charges or similar levies which arise from any payment made under any Loan Document or from the execution, delivery, performance, enforcement or registration of, from the receipt or perfection of a security interest under, or otherwise with respect to, any Loan Document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10.15 the Borrowers agree to indemnify each Agent and each Lender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full amount of Taxes and Other Taxes (including any Taxes or Other Taxes imposed or asserted by any Governmental Authority on amounts payable under this Section 3.01) paid by such Agent or such Lender or required to be withheld or deducted from any payment to such Agent or such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reasonable expenses arising therefrom or with respect thereto, in each case whether or not such Taxes or Other Taxes were correctly or legally imposed or asserted by the relevant Governmental Authority, other than any amounts described in clause (i) or (ii) arising as a result of the gross negligence or willful misconduct of any such Agent or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Agent or Lender, as the case may be, provides the Borrowers with a written statement thereof setting forth in reasonable detail the basis and calculation of such amounts. Payment under this Section 3.01(c) shall be made within 30 days after the date such Lender or such Agent makes a written demand therefor.</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Borrowers shall not be required pursuant to this Section 3.01 to pay any additional amount to, or to indemnify, any Lender or Agent, as the case may be, to the extent that such Lender or such Agent becomes subject to Taxes subsequent to the Closing Date (or, if later, the date such Lender or Agent becomes a party to this Agreement) as a result of a change in the place of organization of such Lender or Agent, a change in the Lending Office of such Lender, or a change in the principal office of such Lender or Agent, except to the extent that any such change is requested or required by the Borrowers or to the extent that such Lender or Agent was entitled, at the time of the change in place of organization or the change in Lending Office, to receive additional amounts from the Borrowers pursuant to Section 3.01(a) and (c).</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46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Agent determines in its sole discretion exercised in good faith that it has received a refund in respect of any Taxes or Other Taxes as to which indemnification or additional amounts have been paid to it by the Borrowers pursuant to this Section 3.01, it shall promptly remit such refund (without any interest other than any interest included in such refund paid by the relevant Governmental Authority) to the Borrowers, net of all reasonable out-of-pocket expenses (including Impositions) of the Lender or Agent,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Such Lender or Agent, as the case may be, shall, at the Borrowers’ request, provide the Borrowers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or Agent may redact any information therein that such Lender or Agent deems confidential). Nothing herein contained shall interfere with the right of a Lender or Agent to arrange its tax affairs in whatever manner it thinks fit nor oblige any Lender or Agent to claim any tax refund or to disclose to any Person any information relating to its tax affairs or any computations in respect thereof or require any Lender or Agent to do anything that would prejudice its ability to benefit from any other refunds, credits, reliefs, remissions or repayments to which it may be entitled. For purposes of this Section 3.01(e), the term “refund” shall include any credit in lieu of refund granted by the Governmental Authority imposing the relevant Taxes or Other Taxes, but only if and when such Lender or Agent realizes the credit as a monetary benefit and to the extent such credit is directly and solely attributable to such Taxes or Other Taxes as to which indemnification or additional amounts have been paid by the Borrower pursuant to Section 3.01.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56"/>
        <w:spacing w:after="0" w:line="254" w:lineRule="auto"/>
        <w:tabs>
          <w:tab w:leader="none" w:pos="15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Section 3.01(a) or (c) with respect to such Lender it will, if requested by the Borrowers, use commercially reasonable efforts (subject to such Lender’s overall internal policies of general application and legal and regulatory restrictions) to avoid or reduce to the greatest extent possible any indemnification or additional amounts being due under this Section 3.01, including to designate another Lending Office for any Loan or Letter of Credit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are made on terms that, in the reasonable judgment of such Lender, cause such Lender and its Lending Office(s) to suffer no material economic, legal or regulatory disadvantage;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Section 3.01(f) shall affect or postpone any of the Obligations of the Borrowers or the rights of such Lender pursuant to Sections 3.01(a) and (c). The Borrowers hereby agree to pay all reasonable costs and expenses incurred by any Lender as a result of a request by the Borrowers under this Section 3.01(f).</w:t>
      </w:r>
    </w:p>
    <w:p>
      <w:pPr>
        <w:spacing w:after="0" w:line="191"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for purposes of this Section 3.01, the term “Lender” shall include any L/C Issuer and the Swing Line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Agent (as the case may be) to demand compensation pursuant to this Section 3.01 shall not constitute a waiver of such Lender’s or Agent’s (as the case may be) right to demand such compensation; provided, however, that the Borrowers shall not be required to compensate any Lender or Agent (as the case may be) pursuant to this Section 3.01 for any Taxes or Other Taxes incurred more than 180 days prior to the date that such Lender or Agent (as the case may be) notifies the Borrowers of the event giving rise to such Taxes or Other Taxes and of such Lender’s or Agent’s (as the case may be)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event giving rise to such Taxes or Other Taxes is retroactive, then the 180-day period referred to above shall be extended to include the period of retroactive effect thereof.</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the Eurodollar Rate or the Adjusted Term SOFR Rate, or to determine or charge interest rates based upon the Eurodollar Rate or the Adjusted Term SOFR Rate, or any Governmental Authority has imposed material restrictions on the authority of such Lender to purchase or sell, or to take deposits of, Dollars or Euros in the applicable interbank market, then, on notice thereof by such Lender to the Borrower Representative through the Administrative Agent,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obligation of such Lender to make or continue Eurodollar Rate Loans or Term Benchmark Loans, as applicable, or to convert Base Rate Loans to Term Benchmark Loans, as applicable, shall be suspended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asserts the illegality of such Lender making or maintaining Base Rate Loans the interest rate on which is determined by reference to the Adjusted Term SOFR Rate component of the Base Rate, the interest rate on Base Rate Loans of such Lender shall, if necessary to avoid such illegality, be determined by the Administrative Agent without reference to the Adjusted Term SOFR Rate component of the Base Rate, in each case until such Lender notifies the Administrative Agent and the Borrower Representative that the circumstances giving rise to such determination no longer exist. Upon receipt of such notice,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Borrowers shall, upon demand from such Lender (with a copy to the Administrative Agent), prepay all Eurodollar Rate Loans or Term Benchmark Loans, as applicable, or, if applicable, convert all Term Benchmark Loans of such Lender to Base Rate Loans (the interest rate on Base Rate Loans of such Lender shall, if necessary to avoid such illegality, be determined by the Administrative Agent without reference to the Adjusted Term SOFR Rate component of the Base Rate), as applicable, either on the last day of the Interest Period therefor, if such Lender may lawfully continue to maintain such Eurodollar Rate Loans or Term Benchmark Loans to such day, or immediately, if such Lender may not lawfully continue to maintain such Eurodollar Rate Loans or Term Benchmark Loans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if such notice asserts the illegality of such Lender determining or charging interest rates based upon the Adjusted Term SOFR Rate, the Administrative Agent shall during the period of such suspension compute the Base Rate applicable to such Lender without reference to the Adjusted Term SOFR Rate component thereof until the Administrative Agent is advised in writing by such Lender that it is no longer illegal for such Lender to determine or charge interest rates based upon the Adjusted Term SOFR Rate.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be materially disadvantageous to such Lender in any legal, economic or regulatory aspect.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Inability to Determine Rates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60" w:hanging="704"/>
        <w:spacing w:after="0"/>
        <w:tabs>
          <w:tab w:leader="none" w:pos="1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commencement of any Interest Period for a Eurodollar Rate Loan or Term Benchmark Loan, as applicable:</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8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Eurodollar Rate, the Adjusted Eurodollar Rate, the Term SOFR Rate or the Adjusted Term SOFR Rate, as applicable (including because the EURIBOR Screen Rate or Term SOFR Reference Rate, as applicable, is not available or published on a current basis), for the applicable currency and such Interest Period; or</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3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(x) the Required Lenders that the Eurodollar Rate or the Adjusted Eurodollar Rate or (y) the Majority Dollar Lenders that the Adjusted Term SOFR Rate, in either case, for the applicable currency and such Interest Period, will not adequately and fairly reflect the cost to such Lenders (or Lender) of making or maintaining their Loans (or its Loan) included in such Borrowing for the applicable currency and such Interest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by telephone, telecopy or electronic mail as promptly as practicable thereafter and, until the Administrative Agent notifies the Borrower Representative and the Lenders that the circumstances giving rise to such notice no longer exist, (A) any interest election request that requests (1) the conversion of any Borrowing to, or continuation of any Borrowing as, a Term Benchmark Loan or (2) the continuation of any Borrowing as a Eurodollar Rate Loan shall, as applicable, be ineffective and (B) if any borrowing request requests a Term Benchmark Loan, such Borrowing shall be made as a Base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the other Type of Borrowings shall be permitted.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56"/>
        <w:spacing w:after="0" w:line="261" w:lineRule="auto"/>
        <w:tabs>
          <w:tab w:leader="none" w:pos="1496" w:val="left"/>
        </w:tabs>
        <w:numPr>
          <w:ilvl w:val="1"/>
          <w:numId w:val="1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at any time the Administrative Agent determines (which determination shall be conclusive absent manifest error) that (i)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circumstances set forth in clause (a)(i) have arisen and such circumstances are unlikely to be temporary or (ii) the circumstances set forth in clause (a)</w:t>
      </w:r>
    </w:p>
    <w:p>
      <w:pPr>
        <w:jc w:val="both"/>
        <w:ind w:firstLine="8"/>
        <w:spacing w:after="0" w:line="250" w:lineRule="auto"/>
        <w:tabs>
          <w:tab w:leader="none" w:pos="2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not arisen but either (w) the supervisor for the administrator of the Term SOFR Reference Rate or EURIBOR Screen Rate, as applicable, has made a public statement that the administrator of the Term SOFR Reference Rate or EURIBOR Screen Rate, as applicable, is insolvent (and there is no successor administrator that will continue publication of the Term SOFR Reference Rate or EURIBOR Screen Rate, as applicable), (x) the administrator of the Term SOFR Reference Rate or EURIBOR Screen Rate, as applicable, has made a public statement identifying a specific date after which the Term SOFR Reference Rate or EURIBOR Screen Rate, as applicable, will permanently or indefinitely cease to be published by it (and there is no successor administrator that will continue publication of the Term SOFR Reference Rate or EURIBOR Screen Rate, as applicable), (y) the supervisor for the administrator of the Term SOFR Reference Rate or EURIBOR Screen Rate, as applicable, has made a public statement identifying a specific date after which the Term SOFR Reference Rate or EURIBOR Screen Rate, as applicable, will permanently or indefinitely cease to be published or (z) the supervisor for the administrator of the Term SOFR Reference Rate or EURIBOR Screen Rate, as applicable, or a Governmental Authority having jurisdiction over the Administrative Agent has made a public statement identifying a specific date after which the Term SOFR Reference Rate or EURIBOR Screen Rate, as applicable, may no longer be used for determining interest rates for loans, then the Administrative Agent and the Borrower shall endeavor to establish an alternate rate of interest to the Term SOFR Rate or the Eurodollar Rate, as applicable, that gives due consideration to the then prevailing market convention for determining a rate of interest for syndicated loans denominated in Dollars or Euros, as applicable,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alternate rate of interest as so determined would be less than zero, such rate shall be deemed to be zero for the purposes of this Agreement. Notwithstanding anything to the contrary in Section 10.01,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(x) in the case of an amendment to replace the Eurodollar Rate, the Required Lenders stating that such Required Lenders object to such amendment or (y) in the case of an amendment to replace the Term SOFR Rate, the Majority Dollar Lenders stating that such Majority Dollar Lenders object to such amendment. Until an alternate rate of interest shall be determined in accordance with this clause (b) (but, in the case of the circumstances described in clause (ii)(w), clause (ii)(x) or clause (ii)(y) of the first sentence of this Section 3.03(b), only to the extent the Term SOFR Reference Rate or EURIBOR Screen Rate, as applicable, for the applicable currency and such Interest Period is not available or published at such time on a current basis), as applicable, (x) any interest election request that requests (1) the conversion of any Borrowing to, or continuation of any Borrowing as, a Term Benchmark Loan or (2) the continuation of any Borrowing as a Eurodollar Rate Loan shall, as applicable, be ineffective, and (y) if any borrowing request requests a Borrowing of Term Benchmark Loans, such Borrowing shall be made as a Borrowing of Base Rate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Increased Cost and Reduced Return; Capital Adequacy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4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reasonably determines that as a result of the introduction of or any change in or in the interpretation of any Law, in each case after the date hereof, or such Lender’s compliance therewith, there shall be any increase in the cost to such Lender of agreeing to make or making, funding or maintaining any Loan the interest on which is determined by reference to the Eurodollar Rate or the Term SOFR Rate, as applicable, or (as the case may be) issuing or participating in Letters of Credit, or a reduction in the amount received or receivable by such Lender in connection with any of the foregoing (excluding for purposes of this Section 3.04(a) any such increased costs or reduction in amount resulting from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Taxes and Other Taxes covered by Section 3.01 or 10.04, and any Excluded Tax,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failure of such Lender to comply with Sections 10.15(a), 10.15(b) or 10.15(c), as applicable,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reserve requirements reflected in the Adjusted Eurodollar Rate), then within 15 days after demand of such Lender setting forth in reasonable detail such increased costs (with a copy of such demand to the Administrative Agent given in accordance with Section 3.06), the Borrowers shall pay to such Lender such additional amounts as will compensate such Lender for such increased cost or reduction.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47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the introduction of any Law regarding capital adequacy or any change therein or in the interpretation thereof, in each case after the date hereof,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within 15 days after demand of such Lender setting forth in reasonable detail the charge and the calculation of such reduced rate of return (with a copy of such demand to the Administrative Agent given in accordance with Section 3.06), the Borrowers shall pay to such Lender such additional amounts as will compensate such Lender for such reduction.</w:t>
      </w:r>
    </w:p>
    <w:p>
      <w:pPr>
        <w:spacing w:after="0" w:line="187"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this Section 3.04, then such Lender will, if requested by the Borrower Representative and at the Borrowers’ expense, use commercially reasonable efforts to designate another Lending Office for any Loan or Letter of Credit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would not, in the good faith judgment of such Lender, be inconsistent with the internal policies of, or otherwise be materially disadvantageous in any legal, economic or regulatory respect to such Lender or its Lending Office. The provisions of this clause (d) shall not affect or postpone any Obligations of the Borrowers or rights of such Lender pursuant to Sections 3.04(a) or (b).</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5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3.04,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Dodd-Frank Wall Street Reform and Consumer Protection Act and all requests, rules, regulations, guidelines or directives thereunder or issued in connection therewith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have gone into effect after the date hereof, regardless of the date enacted, adopted or issued.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Funding Losses</w:t>
      </w:r>
      <w:r>
        <w:rPr>
          <w:rFonts w:ascii="Times New Roman" w:cs="Times New Roman" w:eastAsia="Times New Roman" w:hAnsi="Times New Roman"/>
          <w:sz w:val="18"/>
          <w:szCs w:val="18"/>
          <w:color w:val="auto"/>
        </w:rPr>
        <w:t>. Upon written demand of any Lender (with a copy to the Administrative Agent) from time to time, setting forth in reasonable detail the basis for calculating such compensation, the Borrowers shall promptly compensate such Lender for and hold such Lender harmless from any loss, cost or expense actually incurred by it as a result of:</w:t>
      </w:r>
    </w:p>
    <w:p>
      <w:pPr>
        <w:spacing w:after="0" w:line="176"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Loan (other than a Base Rate Loan) on a day other than the last day of the Interest Period for such Loan (whether voluntary, mandatory, automatic, by reason of acceleration, or otherwise);</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any failure by the Borrowers (for a reason other than the failure of such Lender to make a Loan) to prepay, borrow, continue or convert any Loan (other than a Base Rate Loan) on the date or in the amount notified by the Borrowers; 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any mandatory assignment of such Lender’s Loans (other than Base Rate Loans) pursuant to Section 3.07 on a day other than the last day of the Interest Period for such Loans;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or expense (excluding loss of anticipated profits) arising from the liquidation or reemployment of funds obtained by it to maintain such Loan or from fees payable to terminate the deposits from which such funds were obtained, but excluding any such loss for which no reasonable means of calculation exist, as set forth in Section 3.03.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Any Agent or any Lender claiming compensation under this Article III shall deliver a certificate to the Borrower Representative contemporaneously with the demand for payment, setting forth in reasonable detail a calculation of the additional amount or amounts to be paid to it hereunder which shall be conclusive in the absence of manifest error. In determining such amount, such Agent or such Lender may use any reasonable averaging and attribution methods.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With respect to any Lender’s claim for compensation under Section 3.02, 3.03 or 3.04, the Borrowers shall not be required to compensate such Lender for any amount incurred more than 180 days prior to the date that such Lender notifies the Borrower Representative of the event that gives rise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 giving rise to such claim is retroactive, then such 180-day period referred to above shall be extended to include the period of retroactive effect thereof. If any Lender requests compensation by the Borrowers under Section 3.04, the Borrowers may, by notice to such Lender (with a copy to the Administrative Agent), suspend the obligation of such Lender to make or continue from one Interest Period to another Eurodollar Rate Loans or Term Benchmark Loans, as applicable, or to convert Base Rate Loans into Term Benchmark Loans, until the event or condition giving rise to such request ceases to be in effect (in which case the provisions of Section 3.06(c) shall be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If the obligation of any Lender to make or continue from one Interest Period to another any Eurodollar Rate Loan or Term Benchmark Loan, as applicable, or to convert Base Rate Loans into Term Benchmark Loans shall be suspended pursuant to Section 3.06(b) hereof, such Lender’s</w:t>
      </w:r>
    </w:p>
    <w:p>
      <w:pPr>
        <w:jc w:val="both"/>
        <w:ind w:firstLine="8"/>
        <w:spacing w:after="0" w:line="253" w:lineRule="auto"/>
        <w:tabs>
          <w:tab w:leader="none" w:pos="23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Eurodollar Rate Loans shall be prepaid on the last day(s) of the then current Interest Period(s) for such Eurodollar Rate Loans (or, in the case of an immediate conversion required by Section 3.02, on such earlier date as required by Law) and (ii) Term Benchmark Loans shall be automatically converted into Base Rate Loans on the last day(s) of the then current Interest Period(s) for such Term Benchmark Loans (or, in the case of an immediate conversion required by Section 3.02, on such earlier date as required by Law), in each case, unless and until such Lender gives notice as provided below that the circumstances specified in Section 3.02, 3.03 or 3.04 hereof that gave rise to such conversion no longer exist: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4" w:name="page145"/>
    <w:bookmarkEnd w:id="144"/>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to the extent that such Lender’s Term Benchmark Loans have been so converted, all payments and prepayments of principal that would otherwise be applied to such Lender’s Term Benchmark Loans shall be applied instead to its Base Rate Loans;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all Loans that would otherwise be made or continued from one Interest Period to another by such Lender as Term Benchmark Loans shall be made or continued instead as Base Rate Loans, and all Base Rate Loans of such Lender that would otherwise be converted into Term Benchmark Loans shall remain as Base Rate Loans.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If any Lender gives notice to the Borrower Representative (with a copy to the Administrative Agent) that the circumstances specified in Section 3.02, 3.03 or 3.04 hereof that gave rise to the conversion of such Lender’s Term Benchmark Loans pursuant to this Section 3.06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held by the Lenders holding Term Benchmark Loans and by such Lender are held pro rata (as to principal amounts, interest rate basis, and Interest Periods) in accordance with their respective Commitments.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at any time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Borrowers become obligated to pay additional amounts or indemnity payments described in Section 3.01 or 3.04 or any Lender ceases to make Eurodollar Rate Loans or Term Benchmark Loans as a result of any condition described in Section 3.02 or 3.03,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Lender becomes a Defaulting Lender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Lender becomes a Non-Consenting Lender (as defined below in this Section 3.07) (collectively, a “</w:t>
      </w:r>
      <w:r>
        <w:rPr>
          <w:rFonts w:ascii="Times New Roman" w:cs="Times New Roman" w:eastAsia="Times New Roman" w:hAnsi="Times New Roman"/>
          <w:sz w:val="18"/>
          <w:szCs w:val="18"/>
          <w:u w:val="single" w:color="auto"/>
          <w:color w:val="auto"/>
        </w:rPr>
        <w:t>Replaceable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then the Borrowers may, on two Business Days’ prior written notice from the Borrower Representative to the Administrative Agent and such Lender,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replace such Lender by causing such Lender to (and such Lender shall be obligated to) assign pursuant to Section 10.07(b) (with the assignment fee to be paid by the Borrowers unless waived by the Administrative Agent in such instance) 100% of its relevant Commitments and the principal of its relevant outstanding Loans plus any accrued and unpaid interest together with all of its rights and obligations under this Agreement to one or more Eligible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the Borrowers to find a replacement Lender or other such Person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so long as no Default shall have occurred and be continuing, terminate the Commitment of such Lender or L/C Issuer, as the case may be, and (1) in the case of a Lender (other than an L/C Issuer), repay all obligations of the Borrowers owing to such Lender relating to the Loans and participations held by such Lender as of such termination date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in the case of an L/C Issuer, repay all obligations of the Borrowers owing to such L/C Issuer relating to the Loans and participations held by such L/C Issuer as of such termination date and cancel or backstop on terms satisfactory to such L/C Issuer any Letters of Credit issued by it.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Any Lender being replaced pursuant to Section 3.07(a) above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execute and deliver an Assignment and Assumption with respect to such Lender’s Commitment and outstanding Loans and participations in L/C Obligations and Swing Line Loans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any Notes evidencing such Loans to the Borrower Representative or Administrative Agent. Pursuant to such Assignment and Assumption,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assignee Lender shall acquire all or a portion, as the case may be, of the assigning Lender’s Commitment and outstanding Loans and participations in L/C Obligations and Swing Line Loans,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Obligations (other than indemnification Obligations) relating to the Loans and participations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the Borrowers,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(as defined above) does not execute and deliver to the Administrative Agent a duly executed Assignment and Assumption reflecting such replacement within one Business Day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Section 3.07(a) above, the Borrowers shall pay to such Lender such amounts as may be required pursuant to Section 3.05.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Notwithstanding anything to the contrary contained above,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Lender that acts as an L/C Issuer may not be replaced hereunder at any time that it has any Letter of Credit outstanding hereunder unless arrangements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Lender that acts as the Administrative Agent may not be replaced hereunder except in accordance with the terms of Section 9.09.</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In the event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Borrowers or the Administrative Agent have requested the Lenders to consent to a departure or waiver of any provisions of the Loan Documents or to agree to any amendment or other modification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consent, waiver, amendment or modification in question requires the agreement of all Lenders or all affected Lenders in accordance with the terms of Section 10.01 or all the Lenders with respect to a certain class of the Loans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Required Lenders or Required Revolving Lenders, as applicable, have agreed to such waiver, amendment or modification, then any Lender who does not agree to such waiver, amendment or modification shall be deemed a “Non-Consenting Lender.”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of the Borrowers’ obligations under this Article III shall survive termination of the Aggregate Commitments and repayment of all other Obligations hereunder and resignation of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Each Lender’s respective Commitments hereunder shall become effective, on the terms and subject to the other conditions set forth herein, upon the satisfaction or waiver (in accordance with Section 10.01) of the following conditions precedent: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Administrative Agent shall have received originals, facsimiles or “.pdf” copies of all of the following, each duly executed by a Responsible Officer of the signing Loan Party, if applicable, each in form and substance reasonably satisfactory to the Administrative Agent, and each accompanied by their respective required schedules and other attachments:</w:t>
      </w:r>
    </w:p>
    <w:p>
      <w:pPr>
        <w:spacing w:after="0" w:line="176"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this Agreement from Holdings, the Parent Borrower and the Getty Borrower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Guaranty from Holdings and each Subsidiary Guarantor;</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(ii)           the Security Agreement, duly executed by each of Holdings, the Parent Borrower, the Getty Borrower and the Subsidiary Guarantors, together with (in each case, subject to the last paragraph of this Section 4.01):</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copies of proper financing statements, filed or duly prepared for filing under the Uniform Commercial Code in all jurisdictions that the Administrative Agent may deem reasonably necessary in order to perfect and protect the Liens on assets of Holdings, the Parent Borrower, the Getty Borrower and the Subsidiary Guarantors created under the Security Agreement, and</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evidence that all other actions, recordings and filings of or with respect to the Security Agreement that the Administrative Agent may deem reasonably necessary or desirable in order to perfect and protect the Liens created thereby shall have been taken, completed or otherwise provided for in a manner reasonably satisfactory to the Administrative Agent (including receipt of duly executed payoff letters, customary lien searches and UCC-3 termination statements);</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the Pledge Agreement, duly executed by each of Holdings, the Parent Borrower, the Getty Borrower and the Subsidiary Guarantors, together with (subject to the last paragraph of this Section 4.01) certificates, if any, representing the Pledged Shares referred to therein accompanied by undated stock powers executed in blank;</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(iv)        such customary certifications of authorizing resolutions or similar authorizing action, incumbency certificates or other certificates of Responsible Officers of each of Holdings, the Parent Borrower, the Getty Borrower and each Subsidiary Guarantor as the Administrative Agent may reasonably require evidencing the identity, authority and capacity of each Responsible Officer thereof authorized to act as a Responsible Officer in connection with this Agreement and the other Loan Documents to which each of Holdings, the Parent Borrower, the Getty Borrower and the Subsidiary Guarantors is a party or is to be a party;</w:t>
      </w:r>
    </w:p>
    <w:p>
      <w:pPr>
        <w:spacing w:after="0" w:line="183"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(v)        such customary documents and certifications (including Organization Documents and, if applicable, good standing certificates (to the extent such concept is applicable in the relevant jurisdiction) from each Loan Party’s jurisdiction of incorporation, formation or organization, as applicable) as the Administrative Agent may reasonably require to evidence that each of Holdings, the Parent Borrower, the Getty Borrower and each Subsidiary Guarantor is duly organized or formed, and that each of them is validly existing and, to the extent such concept is applicable in the relevant jurisdiction, in good standing, except to the extent that failure to be so qualified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7" w:name="page148"/>
    <w:bookmarkEnd w:id="147"/>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(vi)         a Committed Loan Notice and a Letter of Credit Application, if applicable, in each case relating to the initial Credit Extension;</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(vii)        a solvency certificate from a Responsible Officer of the Parent Borrower (after giving effect to the Transaction) substantially in the form attached hereto as Exhibit I;</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(viii)        an opinion of Weil, Gotshal &amp; Manges LLP, counsel to the Loan Parties, addressed to the Administrative Agent, the Collateral Agent and each Lender, in form and substance reasonably satisfactory to the Administrative Agent; and</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(ix)          opinions of local counsel for the Loan Parties listed on Schedule 4.01(a) hereto, in form and substance reasonably satisfactory to the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Since December 31, 2017, there shall have not occurred any event, change, occurrence or effect that has had or would reasonably be expected to have, individually or in the aggregate, a Material Adverse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(c)          Holdings, the Parent Borrower, the Getty Borrower and each Subsidiary Guarantor shall have provided the documentation and other information reasonably requested in writing at least ten (10) days prior to the Closing Date by the Lenders that they reasonably determine is required by regulatory authorities under applicable “know your customer” and anti-money-laundering rules and regulations, including the PATRIOT Act, in each case at least three days prior to the Closing Date (or such shorter period as the Administrative Agent shall otherwise agree).</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All actions necessary to establish that the Collateral Agent will have a perfected security interest (subject to no Liens other than the Liens permitted under Section 7.01) in the Collateral shall have been taken, in each case, to the extent such Collateral (including the creation or perfection of any security interest) is required to be provided on the Closing Date pursuant to the last paragraph of this Section 4.01.</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The Existing Indebtedness Refinancing shall have been, or substantially concurrently with the initial funding pursuant to the Facilities shall be, consummated.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All fees required to be paid on the Closing Date pursuant to the Engagement Letter and reasonable out-of-pocket expenses required to be paid on the Closing Date pursuant to the Engagement Letter, to the extent invoiced in reasonable detail at least five Business Days prior to the Closing Date (or such later date as the Borrower Representative may reasonably agree) shall, upon the initial borrowing under the Facilities, have been paid (which amounts may be offset against the proceeds of the Facilities).</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8" w:name="page149"/>
    <w:bookmarkEnd w:id="148"/>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(g)         The Lead Arrangers shall have received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audited consolidated balance sheets of Getty Images and related statements of operations, stockholders’ equity and cash flows of Getty Images for the three (3) most recently completed fiscal years ended at least 90 days before the Closing Date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unaudited consolidated balance sheets and related statements of operations, stockholders’ equity and cash flows of Getty Images for each subsequent fiscal quarter after December 31, 2017 ended at least 45 days before the Closing Date (other than any fiscal fourth quarter).</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(h)         To the extent that any Borrower qualifies as a “legal entity customer” under the Beneficial Ownership Regulation, at least three days prior to the Closing Date, any Lender that has requested, in a written notice to the Borrower Representative at least 10 days prior to the Closing Date, beneficial ownership certifications (the “</w:t>
      </w:r>
      <w:r>
        <w:rPr>
          <w:rFonts w:ascii="Times New Roman" w:cs="Times New Roman" w:eastAsia="Times New Roman" w:hAnsi="Times New Roman"/>
          <w:sz w:val="18"/>
          <w:szCs w:val="18"/>
          <w:u w:val="single" w:color="auto"/>
          <w:color w:val="auto"/>
        </w:rPr>
        <w:t>Beneficial Ownership Certifications</w:t>
      </w:r>
      <w:r>
        <w:rPr>
          <w:rFonts w:ascii="Times New Roman" w:cs="Times New Roman" w:eastAsia="Times New Roman" w:hAnsi="Times New Roman"/>
          <w:sz w:val="18"/>
          <w:szCs w:val="18"/>
          <w:color w:val="auto"/>
        </w:rPr>
        <w:t>”) with respect to the Borrowers pursuant to the requirements of 31 C.F.R. § 1010.230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(h) shall be deemed to be satisfied or waived with respect to any such requests by such Lender).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Section 9.03, for purposes of determining compliance with the conditions specified in this Section 4.01,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xml:space="preserve"> The obligation of each Lender to honor any Request for Credit Extension (other than a conversion of Loans to the other Type or a continuation of Eurodollar Rate Loans or Term Benchmark Loans) is subject to the following conditions precedent: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The representations and warranties of the Borrowers contained in Article V or any other Loan Document (or, in the case of a Request for Credit Extension to fund an Incremental Loan, the Specified Representations)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Section 4.02, the representations and warranties contained in Section 5.05(a) shall be deemed to refer to the most recent financial statements furnished pursuant to Section 6.01(a) and (b), respectively, prior to such proposed Credit Extension.</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No Default (or, in the case of a Request for Credit Extension to fund an Incremental Loan, no Event of Default under Section 8.01(f) or (g)) shall exist, or would result from such proposed Credit Extension.</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Administrative Agent and, if applicable, the applicable L/C Issuer or the Swing Line Lender shall have received a Request for Credit Extension in accordance with the requirements hereof.</w:t>
      </w:r>
    </w:p>
    <w:p>
      <w:pPr>
        <w:spacing w:after="0" w:line="162" w:lineRule="exact"/>
        <w:rPr>
          <w:sz w:val="20"/>
          <w:szCs w:val="20"/>
          <w:color w:val="auto"/>
        </w:rPr>
      </w:pPr>
    </w:p>
    <w:p>
      <w:pPr>
        <w:jc w:val="both"/>
        <w:ind w:left="660" w:firstLine="644"/>
        <w:spacing w:after="0" w:line="256" w:lineRule="auto"/>
        <w:tabs>
          <w:tab w:leader="none" w:pos="1573" w:val="left"/>
        </w:tabs>
        <w:numPr>
          <w:ilvl w:val="0"/>
          <w:numId w:val="11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Solely with respect to Credit Extensions under the Revolving Credit Facility, giving effect to such Credit Extension on a Pro Forma Basis the Consolidated Total First Lien </w:t>
      </w:r>
      <w:r>
        <w:rPr>
          <w:rFonts w:ascii="Times New Roman" w:cs="Times New Roman" w:eastAsia="Times New Roman" w:hAnsi="Times New Roman"/>
          <w:sz w:val="18"/>
          <w:szCs w:val="18"/>
          <w:color w:val="008000"/>
          <w:strike w:val="1"/>
        </w:rPr>
        <w:t>Debt to Consolidated EBITDA Ratio</w:t>
      </w:r>
      <w:r>
        <w:rPr>
          <w:rFonts w:ascii="Times New Roman" w:cs="Times New Roman" w:eastAsia="Times New Roman" w:hAnsi="Times New Roman"/>
          <w:sz w:val="18"/>
          <w:szCs w:val="18"/>
          <w:color w:val="FF0000"/>
          <w:strike w:val="1"/>
        </w:rPr>
        <w:t xml:space="preserve"> as of the last day of the most recently ended Test Period shall not exceed the maximum ratio for such Test Period set forth in Section 7.11 (regardless of whether the Revolving Facility Test Condition was satisfied as of such date) or, with respect to such Credit Extensions prior to the date the financial statements required pursuant to Section 6.01 for the Test Period ended March 31, 2019 have been </w:t>
      </w:r>
      <w:r>
        <w:rPr>
          <w:rFonts w:ascii="Times New Roman" w:cs="Times New Roman" w:eastAsia="Times New Roman" w:hAnsi="Times New Roman"/>
          <w:sz w:val="18"/>
          <w:szCs w:val="18"/>
          <w:color w:val="008000"/>
          <w:strike w:val="1"/>
        </w:rPr>
        <w:t>delivered to the Administrative Agent</w:t>
      </w:r>
      <w:r>
        <w:rPr>
          <w:rFonts w:ascii="Times New Roman" w:cs="Times New Roman" w:eastAsia="Times New Roman" w:hAnsi="Times New Roman"/>
          <w:sz w:val="18"/>
          <w:szCs w:val="18"/>
          <w:color w:val="FF0000"/>
          <w:strike w:val="1"/>
        </w:rPr>
        <w:t>, a maximum Consolidated Total First Lien Debt to Consolidated EBITDA Ratio as of the last day of the most recently ended Test Period of 6.00:1.00.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spacing w:after="0" w:line="266" w:lineRule="auto"/>
        <w:rPr>
          <w:sz w:val="20"/>
          <w:szCs w:val="20"/>
          <w:color w:val="auto"/>
        </w:rPr>
      </w:pPr>
      <w:r>
        <w:rPr>
          <w:rFonts w:ascii="Times New Roman" w:cs="Times New Roman" w:eastAsia="Times New Roman" w:hAnsi="Times New Roman"/>
          <w:sz w:val="18"/>
          <w:szCs w:val="18"/>
          <w:color w:val="auto"/>
        </w:rPr>
        <w:t>Each Request for Credit Extension (other than a conversion of Loans to the other Type or a continuation of Eurodollar Rate Loans or Term Benchmark Loans) submitted by the Borrower Representative shall be deemed to be a representation and warranty that the applicable conditions specified in Sections 4.02(a) and (b) have been satisfied (unless waived)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Borrowers represent and warrant to the Administrative Agent and the Lenders (after giving effect to the Transactions)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of Holdings, the Parent Borrower and each of its Restricted Subsidiaries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is a Person duly organized or formed, validly existing and in good standing (to the extent such concept is applicable in the relevant jurisdiction) under the Laws of the jurisdiction of its incorporation or organization,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all requisite power and authority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own or lease its assets and carry on its business as now conducted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execute, deliver and perform its obligations under the Loan Documents to which it is a party,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is duly qualified and in good standing (to the extent such concept is applicable in the relevant jurisdiction) under the Laws of each jurisdiction where its ownership, lease or operation of properties or the conduct of its business requires such qualification,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is in compliance with all Laws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all requisite governmental licenses, authorizations, consents and approvals to operate its business as currently conducted; except in each case referred to in clause (a) (other than with respect to the Borrowers), (b) (other than in the case of (b)(ii) with respect to the Borrowers), (c), (d) and (e), to the extent that any failure to be so or to have such would not reasonably be expected to have a Material Adverse Effect.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Person is a party, are within such Loan Party’s corporate or other organizational powers, have been duly authorized by all necessary corporate or other organizational action and do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contravene the terms of any of such Person’s Organization Documents,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conflict with or result in any breach or contravention of, or the creation of any Lien under (other than as permitted by Section 7.01), or require any payment (other than for Indebtedness to be repaid on the Closing Date in connection with the Transactions) to be made under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Contractual Obligation to which such Person is a party or affecting such Person or the properties of such Person or any of its Restricted Subsidiaries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material order, injunction, writ or decree of any Governmental Authority or any arbitral award to which such Person or its property is subject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violate any Law; in each case (except with respect to any violation, breach or contravention or payment referred to in clause (a)) except to the extent that such violation, conflict, breach, contravention or payment would not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filings and registrations necessary to perfect the Liens on the Collateral granted by the Loan Parties,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approvals, consents, exemptions, authorizations, actions, notices and filings which have been duly obtained, taken, given or made and are in full force and effect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those approvals, consents, exemptions, authorizations or other actions, notices or filings, the failure of which to obtain or make would not reasonably be expected to have a Material Adverse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bankruptcy insolvency, reorganization, receivership, moratorium or other Debtor Relief Laws and by general principles of equity.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Audited Financial Statements fairly present in all material respects the financial condition of Getty Images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unaudited consolidated financial statements of the Getty Borrower and its Subsidiaries most recently delivered pursuant to Section 6.01(b), and the related consolidated statements of income or operations and cash flows for such fiscal quarter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were prepared in accordance with GAAP consistently applied throughout the period covered thereby, except as otherwise expressly noted therein,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fairly present in all material respects the financial condition of the Getty Borrower and its Subsidiaries as of the date thereof and their results of operations for the period covered thereby, subject to the absence of footnotes and to normal year-end audit adjustments.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Since December 31, 2017, there has been no event or circumstance, either individually or in the aggregate, that has had or would reasonably be expected to have a Material Adverse Effect.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consolidated forecasted balance sheets, statements of income and statements of cash flows of the Getty Borrower and its Subsidiaries most recently delivered to the Lenders pursuant to Section 6.01(c) were prepared in good faith on the basis of the assumptions stated therein, which assumptions were believed by the management of the Borrowers to be reasonable at the time made; it being understood that (i) such projections and forecasts are as to future events and are not to be viewed as facts, the projections and forecasts are subject to significant uncertainties and contingencies, many of which are beyond the control of Holdings, the Parent Borrower and the Restricted Subsidiaries, (ii) no assurance can be given that any particular projections or forecasts will be realized and actual results during the period or periods covered by any such projections may differ from the projected or forecasted results and such differences may be material and (iii) such projections and forecasts are not a guarantee of future financial performance and no representation is made with respect to information of a general economic or general industry nature.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proceedings, claims or disputes pending or, to the knowledge of any Borrower, threatened in writing, at law, in equity, in arbitration or before any Governmental Authority, by or against Holdings, the Parent Borrower or any Restricted Subsidiaries, that either individually or in the aggregate, would reasonably be expected to have a Material Adverse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will only use the proceeds of the Initial Term Loans to finance a portion of the Transactions (including paying any fees, commissions and expenses associated therewith);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will use the proceeds of all other Borrowings to finance the working capital needs of the Parent Borrower and its Restricted Subsidiaries and for general corporate purposes of the Parent Borrower and its Restricted Subsidiaries (including Investments permitted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5.08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Except as disclosed in Schedule 5.09 hereto:</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There are no claims against Holdings, the Parent Borrower or any of its Restricted Subsidiaries alleging any potential liability or responsibility for violation of any Environmental Law on their respective businesses, operations and properties that would, individually or in the aggregate, reasonably be expected to have a Material Adverse Effect.</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Except as would not reasonably be expected to have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none of the properties currently or formerly owned or operated by the Parent Borrower or any of its Restricted Subsidiaries is listed or, to the knowledge of the Parent Borrower, proposed for listing on the NPL or on the CERCLIS or any analogous foreign, state or local list or is adjacent to any such property,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there are no and, to the knowledge of the Parent Borrower, there never have been any underground or aboveground storage tanks or any surface impoundments, septic tanks, pits, sumps or lagoons in which Hazardous Materials are being or have been treated, stored or disposed on any property currently owned or operated by the Parent Borrower or any of its Restricted Subsidiaries or, to the knowledge of the Parent Borrower, on any property formerly owned or operated by the Parent Borrower or any of its Restricted Subsidiaries,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there is no asbestos or asbestos-containing material on any property currently owned or operated by the Parent Borrower or any of its Restricted Subsidiaries requiring investigation, remediation, mitigation, removal, or assessment, or other response, remedial or corrective action, pursuant to any Environmental Law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Hazardous Materials have not been released, discharged or disposed of on any property currently or, to the knowledge of the Parent Borrower, formerly owned or operated by the Parent Borrower or any of its Restricted Subsidiaries, except for such releases, discharges and disposals that were in compliance with Environmental Laws.</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None of the Material Real Properties contain any Hazardous Materials in amounts or concentrations which constitute a violation of, require remedial action under, or could reasonably be expected to give rise to, an Environmental Liability, except for any such violations, remedial actions and liabilities that would not reasonably be expected to have, individually or in the aggregate, a Material Adverse Effect.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None of the Parent Borrower or any of its Restricted Subsidiaries is undertaking, and has not completed, either individually or together with other potentially responsible parties, any investigation, remediation, mitigation, removal, assessment or remedial, response or corrective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remediation mitigation, removal, assessment or remedial, response or corrective action that, in the aggregate, would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All Hazardous Materials generated, used, treated, handled or stored at, or transported to or from, any property currently or, to the knowledge of the Parent Borrower, formerly owned or operated by the Parent Borrower or any of its Restricted Subsidiaries have been disposed of in a manner not reasonably expected to result in liability to the Parent Borrower or any of its Restricted Subsidiaries that would reasonably be expected to result in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Holdings, the Parent Borrower and its Restricted Subsidiaries have filed all federal, state, local, foreign and other tax returns and reports required to be filed, and have paid all federal, state, local, foreign and other taxes, assessments, fees and other governmental charges levied or imposed upon them or their properties, income or assets or otherwise due and payable by them, except those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which are being contested in good faith by appropriate proceedings diligently conducted and for which adequate reserves have been provided in accordance with GAAP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which the failure to make such filing or payment would not, individually or in the aggregate, reasonably be expected to have a Material Adverse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Except as would not reasonably be expected, individually or in the aggregate, to result in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Plan is in compliance with the applicable provisions of ERISA, the Code and other applicable Federal and state laws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and to the knowledge of any Loan Party, nothing has occurred that would prevent, or cause the loss of, such tax-qualified status.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Except as would not reasonably be expected, individually or in the aggregate, to result in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Foreign Plan is in compliance in all material respects with all requirements of Law applicable thereto and the respective requirements of the governing documents for such plan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each Foreign Plan, none of the Parent Borrower or any of its Restricted Subsidiaries or any of their respective directors, officers, employees or agents has engaged in a transaction that could subject the Parent Borrower or any such Subsidiary, directly or indirectly, to any tax or civil penalty.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There are no pending or, to the knowledge of any Loan Party, threatened claims, actions or lawsuits, or action by any Governmental Authority, with respect to any Plan that would be reasonably be expected to have a Material Adverse Effect. There has been no “prohibited transaction” within the meaning of Section 4975 of the Code or Section 406 or 407 of ERISA and not otherwise exempt under Section 408 of ERISA with respect to any Plan that has resulted or would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ERISA Event has occurred and neither any Loan Party nor, to the knowledge of any Loan Party, any ERISA Affiliate is aware of any fact, event or circumstance that could reasonably be expected to constitute or result in an ERISA Event with respect to any Plan, Multiemployer Plan or Foreign Plan,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Loan Party and each ERISA Affiliate has met all applicable requirements under the Pension Funding Rules in respect of each Plan, and no waiver of the minimum funding standards under such Pension Funding Rules has been applied for or obtained,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of the most recent valuation date for any Plan, the present value of all accrued benefits under such Plan (based on the actuarial assumptions used to fund such Plan) did not exceed the value of the assets of such Plan allocable to such accrued benefits,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neither any Loan Party nor, to the knowledge of any Loan Party, any ERISA Affiliate knows of any facts or circumstances that could reasonably be expected to cause the funding target attainment percentage (as defined in Section 430(d)(2) of the Code) for any Plan, if applicable, to drop below 80% as of the most recent valuation date,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neither any Loan Party nor any ERISA Affiliate has incurred any liability to the PBGC other than for the payment of premiums, and there are no premium payments which have become due that are unpaid,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neither any Loan Party nor any ERISA Affiliate has engaged in a transaction that could be subject to Sections 4069 or 4212(c) of ERISA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no Plan has been terminated by the plan administrator thereof or by the PBGC and no event or circumstance has occurred or exists that could reasonably be expected to cause the PBGC to institute proceedings under Title IV of ERISA to terminate any Plan or Multiemployer Plan, except with respect to each of the foregoing clauses (i) through (vii) of this Section 5.11(d), as would not reasonably be expected, individually or in the aggregate, to result in a Material Adverse Effect.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 Equity Interests</w:t>
      </w:r>
      <w:r>
        <w:rPr>
          <w:rFonts w:ascii="Times New Roman" w:cs="Times New Roman" w:eastAsia="Times New Roman" w:hAnsi="Times New Roman"/>
          <w:sz w:val="18"/>
          <w:szCs w:val="18"/>
          <w:color w:val="auto"/>
        </w:rPr>
        <w:t>. As of the Closing Date, after giving effect to the Transactions, the Parent Borrower has no Restricted Subsidiaries other than those specifically disclosed in Schedule 5.12, and all of the outstanding Equity Interests in such Restricted Subsidiaries that are owned by a Loan Party are owned free and clear of all Liens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those created under the Collateral Documents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Lien that is permitted under Section 7.01.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Neither the making of any Loan or Letter of Credit hereunder nor the use of the proceeds thereof will violate the provisions of Regulation U or Regulation X of the FRB.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None of the Loan Parties is an “investment company” under the Investment Company Act of 1940.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As of the Closing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and pro forma financial information, the Borrowers represent only that such information was prepared in good faith based upon assumptions believed by the Borrowers to be reasonable at the time made; it being understood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projections and forecasts are as to future events and are not to be viewed as facts, that such projections and forecasts are subject to significant uncertainties and contingencies, many of which are beyond the control of Holdings, the Parent Borrower and its Subsidiaries, that no assurance can be given that any particular projection or forecast will be realized and that actual results during the period or periods covered by any such projections or forecasts may differ significantly from the projected or forecasted results and such differences may be material and that such projections and forecast are not a guarantee of future financial performance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 representation is made with respect to information of a general economic or general industry nature.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As of the Closing Date, to the best knowledge of the Borrowers, the information included in the Beneficial Ownership Certification provided on or prior to the Closing Date to any Lender in connection with this Agreement is true and correct in all material respects.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Parent Borrower and each of its Restricted Subsidiaries is in compliance in all material respects with the requirements of all Laws and all orders, writs, injunctions and decrees applicable to it or to its properties, except in such instances in which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requirement of Law or order, writ, injunction or decree is being contested in good faith by appropriate proceedings diligently conducted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failure to comply therewith, either individually or in the aggregate, would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Parent Borrower and each Restricted Subsidiary owns, licenses or possesses the right to use all of the trademarks, service marks, trade names, copyrights, patents and other intellectual property rights that are necessary for the operation of their respective businesses, as currently conducted, except to the extent as would not reasonably be expected to have a Material Adverse Effect. To the knowledge of the Parent Borrower, the conduct of the business of the Parent Borrower or any Restricted Subsidiary as currently conducted does not infringe upon or violate any trademarks, service marks, trade names, copyrights, patents or other intellectual property rights held by any other Person and no claim or litigation regarding any of the trademarks, service marks, trade names, copyrights, patents or other intellectual property rights of the Parent Borrower or its Restricted Subsidiaries is pending or threatened in writing against the Parent Borrower or a Restricted Subsidiary, except, in each case, as would not reasonably be expected to have a Material Adverse Effect.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after giving effect to the Transactions, the Parent Borrower and its Subsidiaries, on a consolidated basis, are Solvent.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Perfection, Etc.</w:t>
      </w:r>
      <w:r>
        <w:rPr>
          <w:rFonts w:ascii="Times New Roman" w:cs="Times New Roman" w:eastAsia="Times New Roman" w:hAnsi="Times New Roman"/>
          <w:sz w:val="18"/>
          <w:szCs w:val="18"/>
          <w:color w:val="auto"/>
        </w:rPr>
        <w:t xml:space="preserve"> Each Collateral Document delivered pursuant to this Agreement will, upon execution and delivery thereof, be effective to create (to the extent described therein) in favor of the Collateral Agent for the benefit of the Secured Parties, legal, valid and enforceable Liens on, and security interests in, the Collateral described therein to the extent intended to be created thereby and required to be perfected therein, except as to enforcement, as may be limited by applicable domestic or foreign bankruptcy, insolvency, fraudulent conveyance, or transfer, reorganization, moratorium and other Debtor Relief Laws, general equitable principles (whether considered in a case or proceeding in equity or at law) and an implied covenant of good faith and fair dealing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when financing statements and other filings in appropriate form are filed in the offices of the Secretary of State of each Loan Party’s jurisdiction of organization or formation and applicable documents are filed and recorded in the United States Patent and Trademark Office and United States Copyright Office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or Pledge Agreement, as applicable), the Liens created by the Collateral Documents shall constitute fully perfected Liens so far as possible under relevant law on, and security interests in (to the extent intended to be created thereby and required to be so perfected under the Loan Documents), all right, title and interest of the Loan Parties in such Collateral in each case free and clear of any Liens other than Liens permitted under Section 7.01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Anti-Terrorism Law</w:t>
      </w:r>
      <w:r>
        <w:rPr>
          <w:rFonts w:ascii="Times New Roman" w:cs="Times New Roman" w:eastAsia="Times New Roman" w:hAnsi="Times New Roman"/>
          <w:sz w:val="18"/>
          <w:szCs w:val="18"/>
          <w:color w:val="auto"/>
        </w:rPr>
        <w:t>. No Loan Party is in material violation of any Laws relating to terrorism, sanctions, money laundering or bribery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and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United States Foreign Corrupt Practices Act of 1977, as amended, and sanctions administered by OFAC, the U.S. State Department, the United Nations Security Council, the European Union or Her Majesty’s Treasury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Borrowers nor any of its Subsidiaries, nor any director, or officer, nor to the knowledge of any Borrower, any agent, employee or Affiliate of any of the foregoing is (A) a person on the list of “Specially Designated Nationals and Blocked Persons” or (B) the target of any Sanctions; and (ii) the Borrowers will not directly or, to their knowledge, indirectly, use the proceeds of the Loans or Letters of Credit or otherwise, directly or knowingly indirectly, make available such proceeds to any Person, for the purpose of financing any activities in violation of applicable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No part of the proceeds of any Loan or any Letter of Credit will be used, directly or, to the knowledge of the Borrowers, indirectly, for any payments to any governmental official or employee, political party, official of a political party, candidate for political office, or anyone else acting in an official capacity, in order to improperly obtain, retain or direct business or obtain any improper advantage, in violation of any applicable anti-corruption laws, including the U.S.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(other than contingent indemnification or other contingent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the Parent Borrower shall, and shall (except in the case of the covenants set forth in Sections 6.01, 6.02 and 6.03) cause each of its Restricted Subsidiaries 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further distribution to each Lender:</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within 90 days (or 120 days with respect to the fiscal year ending December 31, 2018) after the end of each fiscal year of the Getty Borrower, a consolidated balance sheet of the Getty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Ernst &amp; Young LLP or any other independent certified public accountant of nationally recognized standing, which report and opinion shall be prepared in accordance with generally accepted auditing standards and shall not be subject to any “going concern” or like qualification (other than with respect to, or resulting from,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potential inability to satisfy financial covenants under any Indebtedness on a future date or in a future period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upcoming maturity date with respect to Indebtedness that is scheduled to occur within one year from the time such report and opinion are delivered), together with, solely to the extent such MD&amp;A is prepared and distributed to the holders of any Indebtedness (other than the Obligations) issued or incurred by Holdings, any Borrower or any of its Restricted Subsidiaries, a customary management’s discussion and analysis of Holdings, such Borrower or such Restricted Subsidiary, as applicable, with respect to such financial information set forth in this clause (a) (an “</w:t>
      </w:r>
      <w:r>
        <w:rPr>
          <w:rFonts w:ascii="Times New Roman" w:cs="Times New Roman" w:eastAsia="Times New Roman" w:hAnsi="Times New Roman"/>
          <w:sz w:val="18"/>
          <w:szCs w:val="18"/>
          <w:u w:val="single" w:color="auto"/>
          <w:color w:val="auto"/>
        </w:rPr>
        <w:t>MD&amp;A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within 45 days (or 60 days with respect to the fiscal quarters ending March 31, 2019, June 30, 2019 and September 30, 2019) after the end of each of the first three fiscal quarters of each fiscal year of the Getty Borrower, a consolidated balance sheet of the Getty Borrower and its Subsidiaries as at the end of such fiscal quarter, and the related consolidated statements of income or operations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Representative as fairly presenting in all material respects the financial condition, results of operations and cash flows of the Getty Borrower and its Subsidiaries in accordance with GAAP, subject only to normal year-end audit adjustments and the absence of footnotes, together with, solely to the extent such MD&amp;A is prepared and distributed to the holders of any Indebtedness (other than the Obligations) issued or incurred by Holdings, any Borrower or any of its Restricted Subsidiaries, an MD&amp;A; and</w:t>
      </w:r>
    </w:p>
    <w:p>
      <w:pPr>
        <w:spacing w:after="0" w:line="188"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within 90 days after the end of each fiscal year (or 120 days with respect to the fiscal year ending December 31, 2018), a detailed quarterly budget of the Getty Borrower and its Subsidiaries in reasonable detail for that fiscal year as customarily prepared by management of the Getty Borrower for its internal use consistent in scope with the financial statements provided pursuant to Section 6.01(a) (but including, in any event, a projected consolidated balance sheet of the Getty Borrower and its Subsidiaries as of the end of the following fiscal year, and the related consolidated statements of projected cash flow and projected income for such following fiscal year) and setting forth the principal assumptions upon which such budget is based.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event that the Borrower Representative delivers to the Administrative Agent an Annual Report for Parent Borrower or Holdings (or any other Parent Holding Company) on Form 10-K for any fiscal year, as filed with the SEC, within 90 days after the end of such fiscal year, such Form 10-K shall satisfy all requirements of paragraph (a) of this Section with respect to such fiscal year to the extent that it contains the information and report and opinion required by such paragraph (a) and such report and opinion does not contain any “going concern” or like qualification (other than an with respect to, or resulting from,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potential inability to satisfy financial covenants under any Indebtedness on a future date or in a future period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upcoming maturity date with respect to Indebtedness that is scheduled to occur within one year from the time such report and opinion are delivered)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event that the Borrower Representative delivers to the Administrative Agent a Quarterly Report for Parent Borrower or Holdings (or any other Parent Holding Company) on Form 10-Q for any fiscal quarter, as filed with the SEC, within 45 days after the end of such fiscal quarter, such Form 10-Q shall satisfy all requirements of paragraph (b) of this Section with respect to such fiscal quarter to the extent that it contains the information required by such paragraph (b); in each case to the extent that information contained in such Form 10-K or Form 10-Q satisfies the requirements of paragraphs (a) or (b) of this Section,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further distribution to each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no later than five days after the earlier of delivery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financial statements referred to in Sections 6.01(a) and (b),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 Annual Report on Form 10-K or a Quarterly Report on Form 10-Q (in either case, delivered pursuant to the final paragraph of Section 6.01), beginning with the fiscal period ending March 31, 2019, a duly completed Compliance Certificate signed by a Responsible Officer of the Borrower Representative (which delivery may be by electronic communication including fax or email and shall be deemed to be an original authentic counterpart thereof for all purposes);</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promptly after the same are available, copies of all annual, regular, periodic and special reports and registration statements which Holdings, the Parent Borrower or the Getty Borrower may file or be required to file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together with the delivery of each Compliance Certificate pursuant to Section 6.02(b), a report supplementing Schedule 5.12 hereto to the extent there are any changes that have occurred with respect to the information contained therein so that the related representation and warranty would be true and correct in all material respects if made as of the date of such Compliance Certificate;</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(f)          promptly, (i)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 and (ii) such additional information regarding the business, legal, financial or corporate affairs of the Parent Borrower or any of its Restricted Subsidiaries thereof, as the Administrative Agent or any Lender through the Administrative Agent may from time to time reasonably request.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Documents required to be delivered pursuant to Section 6.01 or Section 6.02 may be delivered electronically and if so delivered, shall be deemed to have been delivered on the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 which the Borrower Representative posts such documents, or provides a link thereto on the Borrower Representative’s website on the Internet at the website address listed on Schedule 10.02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 which such documents are posted on the Borrower Representative’s behalf on IntraLinks/IntraAgency or another relevant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upon written request by the Administrative Agent, the Borrower Representative shall deliver paper copies of such documents to the Administrative Agent for further distribution to each Lender until a written request to cease delivering paper copies is given by the Administrative Agent or such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Borrower Representative shall notify (which may be by facsimile or electronic mail) the Administrative Agent of the posting of any such documents and provide to the Administrative Agent by electronic mail electronic versions (i.e., soft copies) of such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Agent shall have no obligation to request the delivery of or to maintain or deliver to Lenders paper copies of the documents referred to above, and in any event shall have no responsibility to monitor compliance by the Borrowers with any such request for delivery, and each Lender shall be solely responsible for timely accessing posted documents or requesting delivery of paper copies of such documents from the Administrative Agent and maintaining its copies of such documents. The Borrower Representative hereby acknowledges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and/or the Lead Arrangers will make available to the Lenders and the L/C Issuers materials and/or information provided by or on behalf of the Borrower Representative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wish only to receive Public Side Information, and who may be engaged in investment and other market-related activities with respect to such Persons’ securities. The Borrower Representative hereby agrees that they will use commercially reasonable efforts to identify that portion of the Borrower Materials that may be distributed to the Public Lenders and that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all such Borrower Materials shall be clearly and conspicuously marked “PUBLIC” which, at a minimum, shall mean that the word “PUBLIC” shall appear prominently on the first page thereof;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by marking Borrower Materials “PUBLIC,” the Borrower Representative shall be deemed to have authorized the Administrative Agent, the Lead Arrangers, the L/C Issuers and the Lenders to treat such Borrower Materials as containing only Public Side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10.08);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all Borrower Materials marked “PUBLIC” are permitted to be made available through a portion of the Platform designated “Public Side Information”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Administrative Agent and the Lead Arrangers shall be entitled to treat any Borrower Materials that are marked “PUBLIC” as being suitable for posting on a portion of the Platform designated “Public Side Information” (it being understood the Parent Borrower and its Restricted Subsidiaries shall not be under any obligation to mark any particular Borrower Materials “PUBLIC”). Notwithstanding anything herein to the contrary, unless the Borrower Representative otherwise notifies the Administrative Agent, financial statements delivered pursuant to Sections 6.01(a) and (b) and Compliance Certificates delivered pursuant to Section 6.02(b) shall be deemed to be suitable for posting on a portion of the Platform designated “Public Side Information”. Unless expressly identified as Public Side Information, the Administrative Agent and the Lead Arrangers agree not to make any such Borrower Materials available to Public Lenders.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any Borrower or any Guarantor has obtained knowledge thereof, notify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of the occurrence of any Default; and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of any matter that has resulted or would reasonably be expected to result in a Material Adverse Effect (including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institution of any material litigation not previously disclosed by the Borrower Representative to the Administrative Agent, or any material development in any material litigation, in each case, that has resulted or would reasonably be expected to result in a Material Adverse Effect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occurrence of any ERISA Event that has resulted or would be reasonably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notice pursuant to this Section shall be accompanied by a statement of a Responsible Officer of the Borrower Representative setting forth details of the occurrence referred to therein and stating what action the Borrower Representative has taken and proposes to take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discharge or otherwise satisfy as the same shall become due and payable, all its tax liabilities and assessments and governmental charges or levies upon it or its properties or assets, unless (a) the same are being contested in good faith by appropriate proceedings diligently conducted and adequate reserves in accordance with GAAP are being maintained by the Parent Borrower or such Restricted Subsidiary or (b) the failure to pay, discharge or satisfy the same would not reasonably be expected to have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Preserve, renew and maintain in full force and effect its legal existence under the Laws of the jurisdiction of its organization except in a transaction permitted by Section 7.04 or 7.05,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take all reasonable action to maintain all rights, privileges (including its good standing, if such concept is applicable in the applicable jurisdiction of organization), permits, licenses and franchises necessary or desirable in the normal conduct of its business,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use commercially reasonable efforts to preserve or renew all of its United States registered patents, trademarks, trade names and service marks to the extent permitted by applicable Laws of the United States, except, in each case under this Section 6.05, as would not reasonably be expected to have a Material Adverse Effect or as otherwise permitted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Except if the failure to do so would not reasonably be expected to have a Material Adverse Effect, maintain, preserve and protect all of its properties and equipment necessary in the operation of its business in good working order, repair and condition, ordinary wear and tear excepted and casualty or condemnation excepted.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Except if the failure to do so would not reasonably be expected to have a Material Adverse Effect, maintain in full force and effect, with insurance companies that the Borrower Representative believes (in the good faith judgment of the management of the Borrower Representative) are financially sound and responsible at the time the relevant coverage is placed or renewed or with a Captive Insurance Subsidiary, insurance in at least such amounts (after giving effect to any self-insurance which the Borrower Representative believes (in the good faith judgment of management of the Borrower Representative) is reasonable and prudent in light of the size and nature of its business) and against at least such risks (and with such risk retentions) as are usually insured against in the same general area by companies engaged in businesses similar to those engaged by the Parent Borrower and its Restricted Subsidiaries. The Parent Borrower shall use commercially reasonable efforts to ensure, subject to each applicable Intercreditor Agreement, that at all times the Collateral Agent for the benefit of the Secured Parties, shall be named as an additional insured with respect to liability policies (other than employee benefits, D&amp;O and similar policies) maintained by the Borrowers and each Subsidiary Guarantor and the Collateral Agent for the benefit of the Secured Parties, shall be named as loss payee with respect to the property insurance (other than business interruption and similar insurance policies) maintained by the Borrowers and each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 Event of Default shall have occurred and be continuing,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Collateral Agent shall turn over to the Borrower Representative any amounts received by it as an additional insured or loss payee under any property insurance maintained by the Parent Borrower and its Subsidiaries,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Collateral Agent agrees that the Parent Borrower and/or its applicable Subsidiary shall have the sole right to adjust or settle any claims under such insurance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proceeds from a Casualty Event shall be paid to the Borrower Representative.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portion of any Mortgaged Property is at any time located in an area identified by the Federal Emergency Management Agency (or any successor agency) as a special flood hazard area with respect to which flood insurance has been made available under the Flood Insurance Laws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Collateral Agent shall have delivered notice(s) to the relevant Borrower Party that such Mortgaged Property is located in a special flood hazard area with respect to which such flood insurance has been made available under the Flood Insurance Laws, then the Borrower Representative shall, or shall cause each Loan Party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maintain, or cause to be maintained, with a financially sound and reputable insurer, flood insurance in an amount and otherwise sufficient to comply with all applicable rules and regulations promulgated pursuant to the Flood Insurance Laws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to the Administrative Agent evidence of such compliance in form and substance reasonably acceptable to the Administrative Agent.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with the requirements of all applicable Laws and all orders, writs, injunctions and decrees applicable to it or to its business or property, except if the failure to comply therewith would not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a manner to allow financial statements to be prepared in conformity with GAAP consistently applied in respect of all financial transactions and matters involving the assets and business of the Parent Borrower or such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 Quarterly Lender Calls</w:t>
      </w:r>
      <w:r>
        <w:rPr>
          <w:rFonts w:ascii="Times New Roman" w:cs="Times New Roman" w:eastAsia="Times New Roman" w:hAnsi="Times New Roman"/>
          <w:sz w:val="18"/>
          <w:szCs w:val="18"/>
          <w:color w:val="auto"/>
        </w:rPr>
        <w:t xml:space="preserve">. Permit representatives of the Administrative Agent and, during the continuance of any Event of Default, a single representative of the Lenders designated by the Required Lenders, to visit and inspect any of its properties (to the extent it is within such Person’s control to permit such inspection),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Borrowers and at such reasonable times during normal business hours and as often as may be reasonably desired, upon reasonable advance written notice to the Borrowers, in each case, so long as such activities do not unreasonably interfere in any material respects with the operations of the Borrowers or any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only the Administrative Agent on behalf of the Lenders may exercise rights under this Section 6.10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excluding any such visits and inspections during the continuation of an Event of Default the Administrative Agent shall not exercise such rights more often than one time during any calendar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when an Event of Default exists the Administrative Agent (or any of its representatives) or a single representative of the Lenders designated by the Required Lenders may do any of the foregoing at the expense of the Borrowers at any time during normal business hours and upon reasonable advance written notice. The Administrative Agent and the Lenders shall give the Borrowers the opportunity to participate in any discussions with the Borrowers’ accountants. Commencing with the fiscal quarter ending March 31, 2019, the Borrower Representative will host a conference call, on a quarterly basis after the date on which financial statements are delivered pursuant to Section 6.01(a) or (b), at a time selected by the Borrowers and reasonably acceptable to the Administrative Agent, to review the financial information presented in such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conference calls occur more frequently than one time during any fiscal quarter.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the Initial Term Loans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finance a portion of the Transactions, including any fees, commissions and expenses associated therewith,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finance the working capital needs of the Parent Borrower and its Restricted Subsidiaries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for general corporate purposes of the Parent Borrower and its Restricted Subsidiaries (including Investments permitted hereunder). The Borrowers shall use the proceeds of all other Borrowings after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finance the working capital needs of the Parent Borrower and its Restricted Subsidiaries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general corporate purposes of the Parent Borrower and its Restricted Subsidiaries (including Investments permitted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Upon the formation or acquisition of any new Subsidiaries by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Subsidiary Redesignation resulting in an Unrestricted Subsidiary becoming a Restricted Subsidiary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Excluded Subsidiary ceasing to be an Excluded Subsidiary but remaining a Restricted Subsidiary (including a FSHCO ceasing to be a FSHCO) shall be deemed to constitute the acquisition of a Restricted Subsidiary for all purposes of this Section 6.12), and upon the acquisition of any property (other than Excluded Property) and real property that is not Material Real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 terms of the Collateral Documents), the Parent Borrower shall in each case at the Borrowers’ expense:</w:t>
      </w:r>
    </w:p>
    <w:p>
      <w:pPr>
        <w:spacing w:after="0" w:line="18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in connection with the formation or acquisition of a Subsidiary, within 90 days after such formation or acquisition or such longer period as the Administrative Agent may agree,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cause each such Subsidiary that is not an Excluded Subsidiary to duly execute and deliver to the Administrative Agent a supplement to the Guaranty, substantially in the form of Annex B thereto or a guaranty or a guaranty supplement in such other form reasonably satisfactory to the Administrative Agent, guaranteeing the Obligations to the extent set forth in the Guaranty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except with respect to any Excluded Property, cause any Loan Party directly holding the Equity Interests in any such Subsidiary to pledge such Equity Interests, accompanied, to the extent such Equity Interests are certificated, by undated stock powers or other appropriate instruments of transfer executed in blank pursuant to a supplement to the Pledge Agreement substantially in the form of Annex A thereto or pledge or security agreement in such other form reasonably satisfactory to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pledge or security agreements governed by the Law of any non-U.S. jurisdiction shall be required nor shall any grant of a security interest or perfection efforts necessitating action in any non-U.S. jurisdiction be required,</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within 90 days after such formation or acquisition or any request therefor by the Administrative Agent or Collateral Agent (or such longer period, as the Administrative Agent may agree) duly execute and deliver, and cause each such Subsidiary that is not an Excluded Subsidiary to duly execute and deliver, to the Collateral Agent one or more Mortgages (with respect to Material Real Properties only), supplements to the Security Agreement (in the form of Annex A thereto or such other form reasonably satisfactory to the Collateral Agent), supplements to the Pledge Agreement (in the form of Annex B thereto or such other form reasonably satisfactory to the Collateral Agent), Intellectual Property Security Agreements and other security agreements, as specified by and in form and substance reasonably satisfactory to the Administrative Agent (consistent with the Security Agreement, Pledge Agreement, Intellectual Property Security Agreements and Mortgages), securing payment of all the Obligations (but not securing the Obligations in respect of Letters of Credit or the Revolving Credit Facility in those states that impose a mortgage tax on paydowns or re-advances applicable thereto) of the applicable Loan Party or such Subsidiary, as the case may be, under the Loan Documents and establishing Liens on all such properties,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(iii)         within 90 days after such formation or acquisition or any request therefor by the Administrative Agent or Collateral Agent, or such longer period, as the Administrative Agent may agree in its sole discretion, take, and cause such Subsidiary that is not an Excluded Subsidiary to take, whatever action (including the recording of Mortgages (with respect to Material Real Properties only), the filing of Uniform Commercial Code financing statements, the giving of notices and delivery of stock and membership interest certificates) as may be necessary or advisable in the reasonable opinion of the Collateral Agent to vest in the Collateral Agent (or in any representative of the Collateral Agent designated by it) valid and subsisting Liens on the properties purported to be subject to the Mortgages, supplements to the Security Agreement, supplements to the Pledge Agreement, Intellectual Property Security Agreements and security agreements delivered pursuant to this Section 6.12, in each case to the extent required under the Loan Documents and subject to the Perfection Exceptions (as defined in the Security Agreement), enforceable against all third parties in accordance with their terms,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(iv)        within 90 days after the request of the Administrative Agent, or such longer period as the Administrative Agent may agree, deliver to the Administrative Agent, a signed copy of one or more opinions, addressed to the Administrative Agent and the other Secured Parties, of counsel for the Loan Parties reasonably acceptable to the Administrative Agent as to such matters as the Administrative Agent may reasonably request (limited, in the case of any opinions of local counsel to the Loan Parties in states in which any Mortgaged Property is located, to opinions with respect to the enforceability and perfection of the Mortgages relating to Material Real Property),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         as promptly as practicable after the request of the Administrative Agent, deliver to the Administrative Agent with respect to each Material Real Property owned by a Subsidiary that is the subject of such request, title reports, fully paid American Land Title Association Lender’s Extended Coverage pro forma title insurance policies (the “</w:t>
      </w:r>
      <w:r>
        <w:rPr>
          <w:rFonts w:ascii="Times New Roman" w:cs="Times New Roman" w:eastAsia="Times New Roman" w:hAnsi="Times New Roman"/>
          <w:sz w:val="18"/>
          <w:szCs w:val="18"/>
          <w:u w:val="single" w:color="auto"/>
          <w:color w:val="auto"/>
        </w:rPr>
        <w:t>Mortgage Policies</w:t>
      </w:r>
      <w:r>
        <w:rPr>
          <w:rFonts w:ascii="Times New Roman" w:cs="Times New Roman" w:eastAsia="Times New Roman" w:hAnsi="Times New Roman"/>
          <w:sz w:val="18"/>
          <w:szCs w:val="18"/>
          <w:color w:val="auto"/>
        </w:rPr>
        <w:t>”) or the equivalent or other form available in the applicable jurisdiction in form and substance, with endorsements and in an amount reasonably acceptable to the Administrative Agent (not to exceed the value of the Material Real Properties covered thereby) and American Land Title Association/American Congress on Surveying and Mapping form surveys in form and substance reasonably acceptable to the Administrative Agent,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(vi)        at any time and from time to time, promptly execute and deliver any and all further instruments and documents (including, without limitation, upon reasonable request of the Administrative Agent, a completed “Life of Loan” Federal Emergency Management Agency standard flood hazard determination with respect to each Mortgaged Property (together with a notice upon receipt of notice to the relevant Borrower Party pursuant to Section 6.07(b) hereof, completed notices to borrower about special flood hazard area status and flood disaster assistance located on the second page of the “Standard Flood Hazard Determination Form” of the Federal Emergency Management Agency (or any successor agency) duly executed by the Borrower Representative and each Loan Party relating thereto) and if required, evidence of flood insurance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and take all such other action as the Administrative Agent in its reasonable judgment may deem necessary or desirable in obtaining the full benefits of, or in perfecting and preserving the Liens of, such guaranties, Mortgages, supplements to the Security Agreement, supplements to the Pledge Agreement, Intellectual Property Security Agreements and security agreements.</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Notwithstanding anything to the contrary, the Collateral shall exclude any and all Excluded Property.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In no event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control agreements or control or similar arrangements be required with respect to deposit, securities or commodities accounts,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notices be required to be sent to account debtors or other contractual third-parties except after the occurrence and during the continuance of an Event of Default,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perfection (except to the extent perfected through the filing of Uniform Commercial Code financing statements) be required with respect to letter of credit rights and commercial tort claims,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security documents governed by the laws of a jurisdiction other than the United States or any state thereof be required.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in each case, to the extent that the failure to do so would not reasonably be expected to have a Material Adverse Effect, comply, and make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to the extent required under Environmental Laws, conduct any investigation, mitigation, study, sampling and testing, and undertake any cleanup, removal or remedial, corrective or other action necessary to remove and clean up all Hazardous Materials from any of its properties, in accordance with the requirements of all Environmental Laws.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Promptly following the written request of the Administrative Agent, and subject to the limitations described in Section 6.12,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correct any material defect or error that may be discovered in the execution, acknowledgment, filing or recordation of any Loan Document or other document or instrument relating to any Collateral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do, execute, acknowledge, deliver, record, re-record, file, re-file, register and re-register any and all such further acts, deeds, certificates, assurances and other instruments as the Administrative Agent may reasonably require from time to time in order to grant, preserve, protect and perfect the validity and priority of the security interests created or intended to be created by the Collateral Documents.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maintain a rating of the Facilities and a corporate debt rating for the Getty Borrower by each of S&amp;P and Moody’s (but not to obtain or maintain a specific rating).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Post-Closing Undertakings</w:t>
      </w:r>
      <w:r>
        <w:rPr>
          <w:rFonts w:ascii="Times New Roman" w:cs="Times New Roman" w:eastAsia="Times New Roman" w:hAnsi="Times New Roman"/>
          <w:sz w:val="18"/>
          <w:szCs w:val="18"/>
          <w:color w:val="auto"/>
        </w:rPr>
        <w:t>. Within the time periods specified on Schedule 6.16 (as each may be extended by the Administrative Agent in its reasonable discretion), provide such Collateral Documents and complete such undertakings as are set forth on Schedule 6.16.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(other than contingent indemnification or other contingent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solely with respect to Section 7.11, the Getty Borrower shall not,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solely with respect to Section 7.15, the Parent Borrower shall not,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except with respect to Section 7.11, Section 7.14 and Section 7.15, the Parent Borrower shall not, nor shall it permit any Restricted Subsidiary to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solely with respect to Section 7.14, Holdings shall not: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pursuant to any Loan Document;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Liens existing on the date hereof and/or on the Closing Date and listed on Schedule 7.01 hereto (or to the extent not listed on such Schedule 7.01, where the fair market value of all property to which such Liens under this clause (b) not so listed attach is less than $10,000,000 in the aggregate) and any modifications, replacements, renewals, refinancings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Lien does not encumber any property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property encumbered on the Closing Date,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after-acquired property that is affixed or incorporated into the property encumbered by such Lien on the Closing Date or financed by Indebtedness permitted pursuant to Section 7.03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proceeds and products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replacement, renewal, extension or refinancing of the obligations secured or benefited by such Liens (if such obligations constitute Indebtedness), is permitted by Section 7.03;</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Liens for Impositions which are not yet due or which are being contested in good faith and by appropriate proceedings diligently conducted, if adequate reserves with respect thereto are maintained on the books of the applicable Person in accordance with GAAP (or, for Foreign Subsidiaries, in conformity with generally accepted accounting principles that are applicable in their respective jurisdiction of organization);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statutory or common law Liens of landlords, carriers, warehousemen, mechanics, materialmen, repairmen, construction contractors or other like Liens, in each case so long as such Liens arise in the ordinary course of business and would not reasonably be expected to have, individually or in the aggregate, a Material Adverse Effect;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(e)        Liens incurred in the ordinary course of business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workers’ compensation, unemployment insurance and other social security legislation,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securing liability for reimbursement or indemnification obligations of insurance carriers providing property, casualty or liability insurance to the Parent Borrower or any Restricted Subsidiary or under self-insurance arrangements in respect of such obligations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securing obligations in respect of letters of credit that have been posted by the Parent Borrower or any of its Restricted Subsidiaries to support the payment of items set forth in clauses (i) and (ii);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Liens to secure the performance of tenders, statutory obligations, bids, trade contracts, governmental contracts, leases and other contracts (other than Indebtedness for borrowed money), statutory obligations, surety, stay, customs and appeal bonds, performance and return-of-money bonds, performance and completion guarantees and other obligations of a like nature (including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those to secure health, safety and environmental obligations,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those required or requested by any Governmental Authority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letters of credit issued in lieu of any such bonds or to support the issuance thereof) incurred in the ordinary course of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easements, reservations, rights-of-way, restrictions (including zoning restrictions), encroachments, protrusions and other similar encumbrances and title defects affecting real property which, in the aggregate, do not in any case materially and adversely interfere with the ordinary conduct of the business of the applicable Person, and any exceptions and any other matters in the Mortgage Policies issued, and the surveys delivered, in connection with the Mortgaged Properties;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Liens securing judgments for the payment of money not constituting an Event of Default under Section 8.01(h);</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Liens securing Indebtedness permitted under Section 7.03(f) or (g);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Liens (other than any Liens securing any Permitted Refinancing of the Indebtedness secured by such Liens) attach concurrently with or within 270 days after the acquisition, repair, replacement, construction, design or improvement (as applicable) of the property subject to such Liens,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Liens do not at any time encumber any property (except for replacements, additions and accessions to such property) other than the property financed by such Indebtedness and the proceeds and the products thereof and accessories thereto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 respect to leases evidencing Capitalized Lease Obligations, such Liens do not at any time extend to or cover any assets other than the assets subject to such leases and the proceeds and products thereof and customary security deposits;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otherwise permitted to be secured hereunder provided by one Person (or its affiliates) may be cross collateralized to other financings such Person (or its affiliates) provided by such lender on customary terms;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leases, licenses, subleases, sublicenses, occupancy agreements or assignments granted to others in respect of real property on which facilities owned or leased by Parent Borrower or any of its Subsidiaries are located;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favor of customs and revenue authorities arising as a matter of Law to secure payment of customs duties in connection with the importation of goods in the ordinary course of business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of a collection bank arising under Section 4-210 of the Uniform Commercial Code on items in the course of collection,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attaching to commodity trading accounts or other commodities brokerage accounts incurred in the ordinary course of business;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favor of a banking or other financial institution arising as a matter of Law or under customary general terms and conditions encumbering deposits (including the right of set-off) and which are within the general parameters customary in the banking industry;</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6" w:name="page167"/>
    <w:bookmarkEnd w:id="1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 cash or Cash Equivalents advances in favor of the seller of any property to be acquired in an Investment permitted pursuant to Section 7.02 to be applied against the purchase price for such Investment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Liens on property of any Restricted Subsidiary that is a non-Loan Party securing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in an aggregate principal amount not exceeding the greater of $75,000,000 and 20.0% of Consolidated EBITDA as of the most recently ended Test Period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obligations of such non-Loan Party, as applicable;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Liens in favor of the Parent Borrower or any Restricted Subsidiary securing Indebtedness permitted under Section 7.03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Lien on any Collateral securing Indebtedness shall be expressly junior in priority to the Liens on the Collateral securing the Obligations) or other obligations, other than Indebtedness, owed by the Parent Borrower or any Restricted Subsidiary to the Parent Borrower or any other Restricted Subsidiary;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         Liens existing on property at the time of its acquisition or existing on the property of any Person that becomes a Subsidiary after the date hereof and any modifications, replacements, renewals or extensions thereof (including Liens securing Permitted Refinancings of Indebtedness secured by such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Lien was not created in contemplation of such acquisition or such Person becoming a Subsidiary,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 the case of Liens securing purchase money Indebtedness or Capitalized Lease Obligations or any replacement, renewal, extension or refinancing thereof, such Lien does not extend to or cover any other assets or property (other than the proceeds or products thereof and after-acquired property subjected to a Lien pursuant to terms existing at the time of such acquisition or such Person becomes a Restricted Subsidiary, it being understood that such requirement shall not be permitted to apply to any property to which such requirement would not have applied but for such acquisition or such Person becoming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otherwise permitted to be secured hereunder provided by one Person (or its affiliates) may be cross collateralized to other such financings provided by such Person (or its affiliates)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Liens securing Indebtedness other than purchase money Indebtedness or Capitalized Lease Obligations or Permitted Refinancings thereof, such Liens do not extend to the property of any Person other than such Person, the Person acquired or formed to make such acquisition and the Subsidiaries of such Person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Indebtedness secured thereby (or, as applicable, any modifications, replacements, renewals or extensions thereof) is permitted under Section 7.03(f), (g) or (o);</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Liens arising from precautionary UCC financing statement (or similar filings under applicable law) filings regarding leases entered into by the Parent Borrower or any Restricted Subsidiary;</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7" w:name="page168"/>
    <w:bookmarkEnd w:id="1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         any interest or title of a lessor, sublessor, licensee, sublicensee, licensor or sublicensor under any lease, sublease, license or sublicense agreement or secured by a lessor’s, sublessor’s, licensee’s, sublicensee’s, licensor’s or sublicensor’s interest under any lease, sublease, license or sublicense permitted by this Agreement (including software and other technology licenses);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Liens arising out of conditional sale, title retention, consignment or similar arrangements for sale of goods entered into by the Parent Borrower or any Restricted Subsidiary in the ordinary course of business;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         Liens deemed to exist in connection with Investments in repurchase agreements permitted under Section 7.02;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         Liens encumbering reasonable customary initial deposits and margin deposits and similar Liens attaching to commodity trading accounts or other brokerage accounts incurred in the ordinary course of business and not for speculative purposes;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Permitted Encumbrances;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Liens on Cash Collateral granted in favor of any Lenders or L/C Issuers created as a result of any requirement or option to Cash Collateralize pursuant to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         Liens that are customary contractual rights of setoff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relating to the establishment of depository relations with banks or other financial institutions not given in connection with the incurrence of Indebtedness,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relating to pooled deposit or sweep accounts of the Parent Borrower or any Restricted Subsidiary to permit satisfaction of overdraft or similar obligations incurred in the ordinary course of business of the Parent Borrower or any Restricted Subsidiary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relating to purchase orders and other agreements entered into with customers of the Parent Borrower or any Restricted Subsidiary in the ordinary course of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zoning, building, entitlement and other land use regulations by Governmental Authorities with which the normal operation of the business of the Parent Borrower and the Restricted Subsidiaries complies, and (ii) any zoning or similar Law or right reserved to or vested in any Governmental Authority to control or regulate the use of any real property that does not materially interfere with the ordinary conduct of the business of the Parent Borrower or any Restricted Subsidiary taken as a whole;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(z)         Liens solely on any cash earnest money deposits made by the Parent Borrower or any Restricted Subsidiary in connection with any letter of intent or purchase agreement permitted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(aa)      Liens on Equity Interests of Joint Ventures securing obligations of such Joint Venture or in connection with any agreement evidencing the applicable Joint Venture;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deposits made in the ordinary course of business to secure liability to insurance carriers and (i</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Liens on insurance policies and the proceeds thereof securing the financing of insurance premiums with respect thereto;</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8" w:name="page169"/>
    <w:bookmarkEnd w:id="16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(cc)       receipt of progress payments and advances from customers in the ordinary course of business to the extent the same creates a Lien on the related inventory and proceeds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(dd)      Liens on cash deposits in an aggregate amount not to exceed the greater of $10,000,000 and 3.0% of Consolidated EBITDA as of the most recently ended Test Period securing any Swap Contract permitted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(ee)       Liens on cash or Cash Equivalents used to defease or to satisfy and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defeasance or satisfaction and discharge is permitted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(ff)        Liens on Permitted Receivables Financing Assets securing any Permitted Receivables Financing;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(gg)       Liens on property constituting Collateral pursuant to agreements and documentation in connection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Refinancing Indebtedness,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New Incremental Notes,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Permitted Debt Exchange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Rollover Indebtedness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any Permitted Additional Debt and, in each case, any Permitted Refinancing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(hh)      Liens on cash or Cash Equivalents (and the related escrow accounts) in connection with the issuance into (and pending the release from) escrow of the Senior Notes, any Refinancing Indebtedness, any New Incremental Notes, any Permitted Debt Exchange Notes, any Rollover Indebtedness, any Permitted Additional Debt and any Permitted Refinancing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         Liens in respect of Permitted Sale Leasebacks;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(jj)        Liens arising out of any license, sublicense or cross license of intellectual property to or from the Parent Borrower or any Restricted Subsidiary permitted under Section 7.05 (excluding Section 7.05(d)(D));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       agreements to subordinate any interest of the Parent Borrower or any Restricted Subsidiary in any accounts receivable or other proceeds arising from inventory consigned by the Parent Borrower or any Restricted Subsidiary pursuant to an agreement entered into in the ordinary course of business; 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(ll)        other Liens securing Indebtedness outstanding in an aggregate principal amount not to exceed $60,000,000.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except: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Investments held by the Parent Borrower or any Restricted Subsidiary in the form of Cash Equivalents or that were Cash Equivalents when made;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loans or advances to officers, directors, employees, consultants and independent contractors of the Parent Borrower, Holdings, any Parent Holding Company or any Restricted Subsidiary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for travel, entertainment, relocation and analogous ordinary business purposes,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such Person’s purchase of Equity Interests of Holdings or any Parent Holding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cash is actually advanced pursuant to this clause (ii) other than to pay taxes due in connection with such purchase, unless such cash is promptly contributed to Parent Borrower, Holdings, any Parent Holding Company or any Restricted Subsidiary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additional purposes not contemplated by clause (i) or (ii) above; provided that the aggregate principal amount outstanding at any time with respect to this clause (b) shall not exceed the greater of $10,000,000 and 2.75% of Consolidated EBITDA as of the most recently ended Test Period;</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9" w:name="page170"/>
    <w:bookmarkEnd w:id="169"/>
    <w:p>
      <w:pPr>
        <w:jc w:val="both"/>
        <w:ind w:left="4" w:firstLine="648"/>
        <w:spacing w:after="0" w:line="273" w:lineRule="auto"/>
        <w:rPr>
          <w:sz w:val="20"/>
          <w:szCs w:val="20"/>
          <w:color w:val="auto"/>
        </w:rPr>
      </w:pPr>
      <w:r>
        <w:rPr>
          <w:rFonts w:ascii="Times New Roman" w:cs="Times New Roman" w:eastAsia="Times New Roman" w:hAnsi="Times New Roman"/>
          <w:sz w:val="17"/>
          <w:szCs w:val="17"/>
          <w:color w:val="auto"/>
        </w:rPr>
        <w:t>(c)         Investments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by the Parent Borrower or any Restricted Subsidiary in any Loan Party (excluding Holdings but including any new Restricted Subsidiary which becomes a Loan Party),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by any Restricted Subsidiary that is not a Loan Party in any other Restricted Subsidiary that is also not a Loan Party,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by Loan Parties in any Restricted Subsidiary that is not a Loan Party so long as such Investment is part of a series of simultaneous Investments by Restricted Subsidiaries in other Restricted Subsidiaries that result in the proceeds of the initial Investment being invested in one or more Loan Parties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by the Parent Borrower or any Restricted Subsidiary in any Borrower or any Restricted Subsidiary made for tax planning and reorganization purposes, so long as the value of the Collateral after giving Pro Forma Effect to such Investments, taken as a whole, is not materially impaired (as reasonably determined by the Borrower Representative, which determination shall be conclusive);</w:t>
      </w:r>
    </w:p>
    <w:p>
      <w:pPr>
        <w:spacing w:after="0" w:line="171"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(d)        Investments consisting of extensions of credit in the nature of accounts receivable or notes receivable arising from the grant of trade credit in the ordinary course of business (including advances made to distributors), Investments received in satisfaction or partial satisfaction thereof from financially troubled account debtors, and Investments consisting of prepayments to suppliers in the ordinary course of business;</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(e)         to the extent constituting Investments, transactions permitted under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Section 7.01,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Section 7.03,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Section 7.04,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Section 7.05 (including the receipt of noncash consideration for the Dispositions of assets permitted thereunder),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Section 7.06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7.13;</w:t>
      </w:r>
    </w:p>
    <w:p>
      <w:pPr>
        <w:spacing w:after="0" w:line="162"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(f)         Investments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on the date hereof and/or on the Closing Date and are set forth on Schedule 7.02,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existing on the Closing Date of the Parent Borrower or any Restricted Subsidiary in the Parent Borrower or any other Restricted Subsidiary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in the case of each of clauses</w:t>
      </w:r>
    </w:p>
    <w:p>
      <w:pPr>
        <w:spacing w:after="0" w:line="1" w:lineRule="exact"/>
        <w:rPr>
          <w:sz w:val="20"/>
          <w:szCs w:val="20"/>
          <w:color w:val="auto"/>
        </w:rPr>
      </w:pPr>
    </w:p>
    <w:p>
      <w:pPr>
        <w:jc w:val="both"/>
        <w:ind w:left="4" w:hanging="4"/>
        <w:spacing w:after="0" w:line="255" w:lineRule="auto"/>
        <w:tabs>
          <w:tab w:leader="none" w:pos="2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any modification, replacement, renewal or extension thereof; provided no such modification, replacement, renewal or extension shall increase the amount of Investments then permitted under this Section 7.02(f) except pursuant to the terms of such Investment in existence on the Closing Date or as otherwise permitted by this Section 7.02;</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(g)         Investments in Swap Contracts permitted under Section 7.03;</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(h)         promissory notes and other noncash consideration received in connection with Dispositions permitted by Section 7.05;</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acquisition or other Investments made solely with the Net Cash Proceeds of any substantially concurrent Permitted Equity Issuance (other than Cure Amounts) Not Otherwise Applied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purchase or other acquisition of all or substantially all of the property and assets or business of, any Person or of assets constituting a business unit, a line of business or division of such Person, or the purchase of the Equity Interests in a Person that, upon the consummation thereof, will be a Restricted Subsidiary (including as a result of a merger or consolidation) (each,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purchase or other acquisition made pursuant to Section 7.02(i) (ii):</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0" w:name="page171"/>
    <w:bookmarkEnd w:id="170"/>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(A)         each applicable Loan Party and any such newly created or acquired Restricted Subsidiary shall comply with any applicable requirements of Section 6.12 within the applicable times specified therein;</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immediately after giving effect to any such purchase or other acquisition and any incurrence of Indebtedness in connection therewith, no Event of Default shall have occurred and be continuing (subject to the provisions of Section 1.13);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(C)          any Person or assets or division as acquired in accordance herewith shall be in same business or lines of business or reasonably related, ancillary or complementary businesses (including related, complementary, synergistic or ancillary technologies) in which the Parent Borrower and/or its Subsidiaries are then engaged.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Investments by any Restricted Subsidiary that is not a Loan Party in any Joint Venture or Unrestricted Subsidiary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Investments by Loan Parties in any Restricted Subsidiary that is not a Loan Party or in any Joint Venture or Unrestricted Subsidiary, to the extent that the aggregate amount of all Investments made pursuant to this Section 7.02(j) is not in excess of the greater of $50,000,000 and 15.0% of Consolidated EBITDA as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intercompany current liabilities incurred in the ordinary course of business and consistent with past practice in connection with the cash management operations of the Parent Borrower and its Restricted Subsidiaries shall not be included in calculating such limitation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limitation shall be net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Investment by any such Person specified in clause (i) or (ii) in any Loan Party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return or distribution of capital or repayments of principal in respect thereof at any time outstanding not to exceed the Fair Market Value of the Investment made) plus any amounts of Investments then permitted to be made under Section 7.02(s)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usage of such amounts hereunder shall reduce the Cumulative Credit by a corresponding amount);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Investments in the ordinary course of business consisting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endorsements for collection or deposit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customary trade arrangements with customers;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Investments (including debt obligations and Equity Interests) received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the bankruptcy, workout, recapitalization or reorganization of suppliers and customers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settlement of delinquent obligations of, and other disputes with, customers and suppliers arising in the ordinary course of business and upon the foreclosure with respect to any secured Investment or other transfer of title with respect to any secured Investment,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satisfaction of judgments against other Persons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a result of the settlement, compromise or resolutions of litigation, arbitration or other disputes with Persons who are not Affiliates;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the licensing, sublicensing or contribution of intellectual property rights pursuant to joint marketing arrangements with Persons other than the Parent Borrower and the Restricted Subsidiaries in the ordinary course of business;</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1" w:name="page172"/>
    <w:bookmarkEnd w:id="1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         loans and advances to Holdings in lieu of, and not in excess of the amount of (after giving effect to any other loans, advances or Restricted Payments made to Holdings), Restricted Payments permitted to be made to Holdings in accordance with Section 7.06;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repaid any such loan or advance shall reduce the amount of such applicable Restricted Payment thereafter permitted under Section 7.06 by a corresponding amount (if such applicable subsection of Section 7.06 contains a maximum amount);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other Investments not exceeding the greater of $75,000,000 and 25% of Consolidated EBITDA as of the most recently ended Test Period, in the aggregate (net of any return or distribution of capital or repayments of principal in respect thereof at any time outstanding);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         loans or advances made to distributors in the ordinary course of business and consistent with past practice;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Investments to the extent that payment for such Investments is made solely by the issuance of Equity Interests (other than Disqualified Equity Interests) of Holdings (or Equity Interests of any Parent Holding Company) to the seller of such Investments;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          Investments of a Person that is acquired and becomes a Restricted Subsidiary or of a company merged or amalgamated or consolidated into any Restricted Subsidiary, in each case after the Closing Date and in accordance with this Section 7.02 and/or Section 7.04, as applicable, to the extent that such Investments were not made in contemplation of or in connection with such acquisition, merger, amalgamation or consolidation and were in existence on the date of such acquisition, merger, amalgamation or consolidation;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         Investments made with the portion, if any, of the Cumulative Credit on the date that the Borrower Representative elects to apply all or a portion thereof to this Section 7.02(s);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any such Investment, no Event of Default shall have occurred and be continuing (subject to the provisions of Section 1.13);</w:t>
      </w:r>
    </w:p>
    <w:p>
      <w:pPr>
        <w:spacing w:after="0" w:line="17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         any Investments in a Restricted Subsidiary that is not a Loan Party or in a Joint Venture, in each case, to the extent such Investment is substantially contemporaneously repaid in full with a dividend or other distribution from such Restricted Subsidiary or Joint Venture;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         the forgiveness or conversion to equity of any Indebtedness owed to a Loan Party and permitted by Section 7.03;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Investments made on or prior to the Closing Date to consummate the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advances of payroll payments to employees, consultants or independent contractors or other advances of salaries or compensation to employees, consultants or independent contractors, in each case in the ordinary course of business;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          additional Restricted Subsidiaries of the Parent Borrower may be established or created if the Borrowers and such Subsidiary comply with any applicable requirements of Section 6.12;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new Subsidiary is created solely for the purpose of consummating a transaction pursuant to an acquisition permitted by this Section 7.02, and such new Subsidiary at no time holds any assets or liabilities other than any merger consideration contributed to it contemporaneously with the closing of such transaction, such new Subsidiary shall not be required to take any applicable actions set forth in Section 6.12, until the respective acquisition is consummated (at which time the surviving or transferee entity of the respective transaction and its Subsidiaries shall be required to so comply in accordance with the applicable provisions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Investments in any such Restricted Subsidiary shall otherwise be made in reliance on another clause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2" w:name="page173"/>
    <w:bookmarkEnd w:id="1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Investments in a Permitted Receivables Financing Subsidiary or any Investment by a Permitted Receivables Financing Subsidiary in any other Person in connection with a Permitted Receivables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Investment in a Permitted Receivables Financing Subsidiary is in the form of a contribution of additional Permitted Receivables Financing Assets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distributions or payments by such Permitted Receivables Financing Subsidiary of Permitted Receivables Financing Fees;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(z)          Guarantees of the Parent Borrower or any Restricted Subsidiary of leases entered into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(aa)       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(bb)       Investments made to repurchase or retire Equity Interests of Holdings (or any Parent Holding Company) or the Parent Borrower owned by any employee stock ownership plan or key employee stock ownership plan of Holdings (or any direct or indirect parent thereof) or the Parent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       Investments arising as a result of Permitted Sale Leasebacks (including, for the avoidance of doubt, any related Investments in Unrestricted Subsidiaries in order to consummate a Permitted Sale Leaseback);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(dd)       [reserved];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(ee)       any Investments in a Restricted Subsidiary or in a Joint Venture, in each case, to the extent that following consummation of such Investment such Person becomes a wholly owned Restricted Subsidiary of 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made pursuant to this Section 7.02(ee) shall not exceed the greater of $50,000,000 and 15.0% of Consolidated EBITDA as of the most recently ended Test Period (net of any return or distribution of capital or repayments of principal in respect thereof at any time outstanding);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(ff)         Investments consisting of the contribution of Equity Interests of any Foreign Subsidiary or FSHCO to any other Foreign Subsidiary or FSHCO.</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3" w:name="page174"/>
    <w:bookmarkEnd w:id="173"/>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Create, incur, assume or suffer to exist any Indebtedness, except:</w:t>
      </w:r>
    </w:p>
    <w:p>
      <w:pPr>
        <w:spacing w:after="0" w:line="225" w:lineRule="exact"/>
        <w:rPr>
          <w:sz w:val="20"/>
          <w:szCs w:val="20"/>
          <w:color w:val="auto"/>
        </w:rPr>
      </w:pPr>
    </w:p>
    <w:p>
      <w:pPr>
        <w:ind w:firstLine="644"/>
        <w:spacing w:after="0" w:line="282" w:lineRule="auto"/>
        <w:tabs>
          <w:tab w:leader="none" w:pos="16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$300,000,000, plus interest, premiums, expenses and other amounts owing thereunder, at any one time outstanding evidenced by the Senior Notes, and any Permitted Refinancings thereof;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72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of the Loan Parties under the Loan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Refinancing Indebtedness,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Indebtedness evidenced by New Incremental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Indebtedness evidenced by Permitted Debt Exchange Notes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any Rollover Indebtedness and, in each case, any Permitted Refinancings thereof;</w:t>
      </w:r>
    </w:p>
    <w:p>
      <w:pPr>
        <w:spacing w:after="0" w:line="175" w:lineRule="exact"/>
        <w:rPr>
          <w:rFonts w:ascii="Times New Roman" w:cs="Times New Roman" w:eastAsia="Times New Roman" w:hAnsi="Times New Roman"/>
          <w:sz w:val="18"/>
          <w:szCs w:val="18"/>
          <w:color w:val="auto"/>
        </w:rPr>
      </w:pPr>
    </w:p>
    <w:p>
      <w:pPr>
        <w:ind w:left="1560" w:hanging="916"/>
        <w:spacing w:after="0"/>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or committed to be incurred on the Closing Date and listed on Schedule 7.03 and any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thereof;</w:t>
      </w:r>
    </w:p>
    <w:p>
      <w:pPr>
        <w:spacing w:after="0" w:line="206" w:lineRule="exact"/>
        <w:rPr>
          <w:rFonts w:ascii="Times New Roman" w:cs="Times New Roman" w:eastAsia="Times New Roman" w:hAnsi="Times New Roman"/>
          <w:sz w:val="18"/>
          <w:szCs w:val="18"/>
          <w:color w:val="auto"/>
        </w:rPr>
      </w:pPr>
    </w:p>
    <w:p>
      <w:pPr>
        <w:ind w:right="20" w:firstLine="644"/>
        <w:spacing w:after="0" w:line="282" w:lineRule="auto"/>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by any Restricted Subsidiary in respect of Indebtedness of the Parent Borrower or any other Restricted Subsidiary that is permitted to be incurred under this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3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Loan Party owing to any other Loan Party,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Restricted Subsidiary that is not a Loan Party owed to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any other Restricted Subsidiary that is not a Loan Party or (2) any Loan Party in respect of an Investment permitted under Section 7.02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Loan Party to any Restricted Subsidiary which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under this clause (e)(C) shall be made subject to customary subordination terms as set forth in, or consistent with, the Intercompany Note;</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15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Capitalized Lease Obligations and purchase money obligations (including obligations in respect of mortgage, industrial revenue bond, industrial development bond and similar financings) to finance the purchase, repair, replacement, construction, design or improvement of fixed or capital assets within the limitations set forth in Section 7.01(i);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1.13, the Getty Borrower and its Restricted Subsidiaries shall be in compliance, on a Pro Forma Basis after giving effect to the issuance or incurrence of such Indebtedness, with the covenant set forth in Section 7.11 (whether or not such covenant is then in effect), as such covenant is recomputed as at the last day of the most recently ended Test Period as if the issuance or incurrence of such Indebtedness had occurred on the first day of such Test Period and such Indebtedness is not issued or incurred to acquire Equity Interests of any Person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Permitted Refinancings in respect thereof;</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18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Capitalized Lease Obligations, other than with respect to leases in effect on the Closing Date (and set forth on Schedule 7.03) or Capitalized Lease Obligations incurred pursuant to Section 7.03(f),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Permitted Refinancing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outstanding permitted under this Section 7.03(g) shall not exceed the greater of $60,000,000 or 20.0% of Consolidated EBITDA as of the most recently ended Test Period;</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142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Foreign Subsidiaries or FSHCOs in an aggregate outstanding principal amount not to exceed the greater of $60,000,000 and 20.0% of Consolidated EBITDA as of the most recently ended Test Period;</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4" w:name="page175"/>
    <w:bookmarkEnd w:id="174"/>
    <w:p>
      <w:pPr>
        <w:ind w:left="900" w:hanging="71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Contracts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for borrowed money) secured by Liens permitted under Section 7.01;</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representing deferred compensation or stock-based compensation to directors, officers, employees, consultants or independent contractors of the Parent Borrower and the Restricted Subsidiaries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Indebtedness consisting of obligations of the Parent Borrower or the Restricted Subsidiaries under deferred compensation to their directors, officers, employees, consultants or independent contractors or other similar arrangements incurred by such Persons in connection with the Transactions or Permitted Acquisitions or other Investments permitted under Section 7.02;</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promissory notes issued by the Parent Borrower or any Restricted Subsidiary to current or former officers, directors and employees, consultants, independent contractors their respective estates, heirs, family members, spouses or former spouses to finance the purchase or redemption of Equity Interests of Holdings or any Parent Holding Company permitted by Section 7.06;</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in respect of indemnification, purchase price adjustments or other similar obligations incurred by the Parent Borrower or any Restricted Subsidiary in a Permitted Acquisition or Disposition under agreements which provide for indemnification, the adjustment of the purchase price or for similar adjustments;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2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of the Parent Borrower or any Restricted Subsidiary under deferred consideration (e.</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earn-outs, indemnifications, incentive non-competes and other contingent obligations) or other similar arrangements incurred by such Person in connection with the Transactions, or any Permitted Acquisition or other Investment permitted under Section 7.02;</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2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or Indebtedness attaching to assets of a Person that, in either case, becomes a Restricted Subsidiary (or is merged or consolidated with or into the Parent Borrower or a Restricted Subsidiary) or Indebtedness attaching to assets that are acquired by the Parent Borrower or any Restricted Subsidiary (including any Indebtedness assumed by the Parent Borrower or any Restricted Subsidiary in connection with any acquisition of any assets or Person), in each case after the Closing Date as the result of a Permitted Acquisition or other Investment permitted by Section 7.02 and any Permitted Refinancings thereof (other than, in each case, any Person that becomes a Restricted Subsidiary after the Closing Date solely as a result of a Division);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Indebtedness is not incurred in contemplation of such acquisition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subject to Section 1.13, the Getty Borrower and its Restricted Subsidiaries shall be in compliance, on a Pro Forma Basis after giving effect to the incurrence or assumption of such Indebtedness, with a Consolidated Total Debt to Consolidated EBITDA Ratio of 5.50:1.00, as such ratio is recomputed as at the last day of the most recently ended Test Period as if the incurrence or assumption of such Indebtedness had occurred on the first day of such Test Period;</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6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arising under Cash Management Agreements incurred in the ordinary course of business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Indebtedness in respect of netting services, overdraft protections, credit card programs, automatic clearinghouse arrangements and similar arrangements in each case in connection with deposit accounts and Indebtedness arising from the honoring of a bank or other financial institution of a check, draft or similar instrument drawn against insufficient funds in the ordinary course of business;</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5" w:name="page176"/>
    <w:bookmarkEnd w:id="175"/>
    <w:p>
      <w:pPr>
        <w:ind w:left="-460" w:firstLine="644"/>
        <w:spacing w:after="0" w:line="282" w:lineRule="auto"/>
        <w:tabs>
          <w:tab w:leader="none" w:pos="98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the greater of $75,000,000 and 25% of Consolidated EBITDA as of the most recently ended Test Period, at any time outstanding;</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7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0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appeal and surety bonds and performance and completion guarantees and similar obligations provided by the Parent Borrower or any Restricted Subsidiary;</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2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financing of insurance premiums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7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or any Restricted Subsidiary in an aggregate principal amount not to exceed the amount of cash that is contributed to the common equity of Holdings (or any Parent Holding Company) after the Closing Date (other than by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cash so contributed to Holdings (or any Parent Holding Company) is promptly further contributed to the common equity of the Parent Borrower or any Restricted Subsidiary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Indebtedness is incurred within 210 days after such cash contribution to Holdings (or any Parent Holding Company) is made;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5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by any Borrower or any Restricted Subsidiary constituting Permitted Additional Debt and any Permitted Refinancing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then outstanding in reliance on this clause (v) in respect of which the primary obligor or a guarantor is a Restricted Subsidiary that is not a Loan Party shall not exceed the greater of $75,000,000 and 25% of Consolidated EBITDA as of the most recently ended Test Period;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9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Permitted Receivables Financing Subsidiary in a Permitted Receivables Financing that is not recourse to the Parent Borrower or any other Restricted Subsidiary that is not a Permitted Receivables Financing Subsidiary (other than pursuant to Standard Securitization Undertakings);</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in excess of the stated amount of such Letter of Credit;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95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or any Restricted Subsidiary as an account party in respect of trade letters of credit issued in the ordinary course of business;</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6" w:name="page177"/>
    <w:bookmarkEnd w:id="176"/>
    <w:p>
      <w:pPr>
        <w:ind w:left="660" w:firstLine="644"/>
        <w:spacing w:after="0" w:line="282" w:lineRule="auto"/>
        <w:tabs>
          <w:tab w:leader="none" w:pos="223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of or to suppliers, customers, franchisees, lessors, licensees, sublicensees, photographers, image partners or distribution partners;</w:t>
      </w:r>
    </w:p>
    <w:p>
      <w:pPr>
        <w:spacing w:after="0" w:line="162" w:lineRule="exact"/>
        <w:rPr>
          <w:sz w:val="20"/>
          <w:szCs w:val="20"/>
          <w:color w:val="auto"/>
        </w:rPr>
      </w:pPr>
    </w:p>
    <w:p>
      <w:pPr>
        <w:jc w:val="both"/>
        <w:ind w:left="660" w:firstLine="644"/>
        <w:spacing w:after="0" w:line="256" w:lineRule="auto"/>
        <w:tabs>
          <w:tab w:leader="none" w:pos="2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unsecured Indebtedness in respect of obligations of the Parent Borrower or any Restricted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money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unsecured Indebtedness in respect of intercompany obligations of the Parent Borrower or any Restricted Subsidiary in respect of accounts payable incurred in connection with goods sold or services rendered in the ordinary course of business and not in connection with the borrowing of money;</w:t>
      </w:r>
    </w:p>
    <w:p>
      <w:pPr>
        <w:spacing w:after="0" w:line="187"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incurred in connection with any Permitted Sale Leaseback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Permitted Refinancing in respect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this Section 7.03.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dissolve, liquidate, amalgamate, consolidate with or into another Person, consummate a Division as the Dividing Person or otherwise Dispose of (whether in one transaction or in a series of transactions) all or substantially all of its assets (whether now owned or hereafter acquired) to or in favor of any Person, except that, so long as (other than in the case of clauses (d), (e), (f) and (g)), no Event of Default pursuant Section 8.01(a), (f) or (g) would result therefrom:</w:t>
      </w:r>
    </w:p>
    <w:p>
      <w:pPr>
        <w:spacing w:after="0" w:line="180" w:lineRule="exact"/>
        <w:rPr>
          <w:sz w:val="20"/>
          <w:szCs w:val="20"/>
          <w:color w:val="auto"/>
        </w:rPr>
      </w:pPr>
    </w:p>
    <w:p>
      <w:pPr>
        <w:jc w:val="both"/>
        <w:ind w:left="660" w:firstLine="644"/>
        <w:spacing w:after="0" w:line="254" w:lineRule="auto"/>
        <w:tabs>
          <w:tab w:leader="none" w:pos="222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(or any other Person (other than Holdings)) may merge, amalgamate or consolidate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any Borrower (including a merger, the purpose of which is to reorganize any Borrower into a new jurisdiction in any State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shall be the continuing or surviving Person or the surviving Person shall expressly assume the obligations of the relevant Borrower pursuant to documents reasonably acceptable to the Administrative Agent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one or more other Restricted Subsidiaries (other than the Getty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Guarantor is merging with another Restricted Subsidiary that is not a Loan Party, either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Guarantor shall be the continuing or surviving Person or the surviving Person shall expressly assume the obligations of such Guarantor pursuant to documents reasonably acceptable to the Administrative Agent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relevant transaction shall be treated as an Investment and such Investment must be a permitted in accordance with Section 7.02;</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1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Restricted Subsidiary that is not a Loan Party may merge, amalgamate or consolidate with or into any other Restricted Subsidiary that is not a Loan Party and (ii) any Restricted Subsidiary may liquidate or dissolve, or any Borrower or any Restricted Subsidiary may change its legal form if the Borrower Representative determines in good faith that such action is in the best interest of Parent Borrower and its Restricted Subsidiaries taken as a whole and is not disadvantageous to the Lenders in any material respect (it being understood that in the case of any liquidation or dissolution of a Restricted Subsidiary that is a Borrower or a Guarantor, such Subsidiary shall at or before the time of such dissolution transfer its assets to another Restricted Subsidiary that is a Guarantor unless such Disposition of assets is permitted hereunder; and in the case of any change in legal form, a Restricted Subsidiary that is a Borrower or a Guarantor will remain a Borrower or a Guarantor unless such Borrower or Guarantor is otherwise permitted to cease being a Borrower or Guarantor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4"/>
        <w:spacing w:after="0" w:line="261" w:lineRule="auto"/>
        <w:tabs>
          <w:tab w:leader="none" w:pos="14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Dispose of all or substantially all of its assets (upon voluntary liquidation or otherwise) to the Parent Borrower or to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the Getty Borrower or a Guarantor, then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transferee must either be a Borrower or a Guarantor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constituting an Investment, such Investment must be permitted by Section 7.02 (excluding Section 7.02(e)(iii));</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14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or dissolve into, any other Person in order to effect an Investment permitted pursuant to Section 7.02 (excluding Section 7.02(e)(iii));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Restricted Subsidiary is the Getty Borrower, the Getty Borrower shall be the continuing or surviving Person or the surviving Person shall expressly assume the obligations of the Getty Borrower pursuant to documents reasonably acceptable to the Administrative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continuing or surviving Person shall, to the extent subject to the terms hereof, comply with any applicable requirements of Section 6.12 within the applicable time periods set forth therein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the extent constituting an Investment, such Investment must be a permitted Investment in accordance with Section 7.02 (excluding Section 7.02(e)(iii));</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165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an LLC may consummate a Division as the Dividing Person if, immediately upon the consummation of the Division, the assets of the applicable Dividing Person are held by one or more Restricted Subsidiaries at such time, or, with respect to assets not so held by one or more Restricted Subsidiaries, such Division, in the aggregate, would otherwise result in a Disposition permitted by Section 7.05;</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4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or any Restricted Subsidiary may merge, dissolve, liquidate, amalgamate, consolidate with or into another Person or Dispose of all or substantially all of its assets order to effect a Disposition permitted pursuant to Section 7.05 (excluding Section 7.05(d) (A));</w:t>
      </w:r>
    </w:p>
    <w:p>
      <w:pPr>
        <w:spacing w:after="0" w:line="175" w:lineRule="exact"/>
        <w:rPr>
          <w:rFonts w:ascii="Times New Roman" w:cs="Times New Roman" w:eastAsia="Times New Roman" w:hAnsi="Times New Roman"/>
          <w:sz w:val="18"/>
          <w:szCs w:val="18"/>
          <w:color w:val="auto"/>
        </w:rPr>
      </w:pPr>
    </w:p>
    <w:p>
      <w:pPr>
        <w:ind w:left="1580" w:hanging="936"/>
        <w:spacing w:after="0"/>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permitted by Section 7.02 (excluding Section 7.02(e)(iii)) may be structured as a merger, consolidation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amalgamation; and</w:t>
      </w:r>
    </w:p>
    <w:p>
      <w:pPr>
        <w:spacing w:after="0" w:line="206" w:lineRule="exact"/>
        <w:rPr>
          <w:rFonts w:ascii="Times New Roman" w:cs="Times New Roman" w:eastAsia="Times New Roman" w:hAnsi="Times New Roman"/>
          <w:sz w:val="18"/>
          <w:szCs w:val="18"/>
          <w:color w:val="auto"/>
        </w:rPr>
      </w:pPr>
    </w:p>
    <w:p>
      <w:pPr>
        <w:ind w:right="20" w:firstLine="644"/>
        <w:spacing w:after="0" w:line="282" w:lineRule="auto"/>
        <w:tabs>
          <w:tab w:leader="none" w:pos="15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merge, dissolve, liquidate, amalgamate, consolidate with or into another Borrower, or Dispose of all or substantially all of its assets to or in favor of another Borrower.</w:t>
      </w:r>
    </w:p>
    <w:p>
      <w:pPr>
        <w:spacing w:after="0" w:line="16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except:</w:t>
      </w:r>
    </w:p>
    <w:p>
      <w:pPr>
        <w:spacing w:after="0" w:line="225" w:lineRule="exact"/>
        <w:rPr>
          <w:sz w:val="20"/>
          <w:szCs w:val="20"/>
          <w:color w:val="auto"/>
        </w:rPr>
      </w:pPr>
    </w:p>
    <w:p>
      <w:pPr>
        <w:jc w:val="both"/>
        <w:ind w:firstLine="644"/>
        <w:spacing w:after="0" w:line="258" w:lineRule="auto"/>
        <w:tabs>
          <w:tab w:leader="none" w:pos="143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surplus or worn out property (including for purposes of recycling), whether now owned or hereafter acquired, in the ordinary course of business and Dispositions of property determined in good faith by the Borrower Representative (which determination shall be conclusive) to be no longer used, useful or economically practicable to maintain in the conduct of the business of the Parent Borrower and its Restricted Subsidiaries (including allowing any registrations or any applications for registration of any intellectual property to lapse or go abandoned);</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8" w:name="page179"/>
    <w:bookmarkEnd w:id="178"/>
    <w:p>
      <w:pPr>
        <w:ind w:left="-460" w:right="20" w:firstLine="644"/>
        <w:spacing w:after="0" w:line="282" w:lineRule="auto"/>
        <w:tabs>
          <w:tab w:leader="none" w:pos="9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Dispositions of property, including inventory or other goods held for sale,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Dispositions of immaterial assets, in the case of each such Disposition described in this clause (b), in the ordinary course of business;</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0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property is exchanged for credit against the purchase price of replacement property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 amount equal to the net proceeds of such Disposition is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9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Dispositions permitted by Section 7.04,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Investments permitted by Section 7.02,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Restricted Payments permitted by Section 7.06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Liens permitted by Section 7.01;</w:t>
      </w:r>
    </w:p>
    <w:p>
      <w:pPr>
        <w:spacing w:after="0" w:line="161" w:lineRule="exact"/>
        <w:rPr>
          <w:rFonts w:ascii="Times New Roman" w:cs="Times New Roman" w:eastAsia="Times New Roman" w:hAnsi="Times New Roman"/>
          <w:sz w:val="18"/>
          <w:szCs w:val="18"/>
          <w:color w:val="auto"/>
        </w:rPr>
      </w:pPr>
    </w:p>
    <w:p>
      <w:pPr>
        <w:ind w:left="920" w:hanging="736"/>
        <w:spacing w:after="0"/>
        <w:tabs>
          <w:tab w:leader="none" w:pos="9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the Parent Borrower or any Restricted Subsidiary of property pursuant to Permitted Sale Leasebacks;</w:t>
      </w:r>
    </w:p>
    <w:p>
      <w:pPr>
        <w:spacing w:after="0" w:line="225"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Dispositions of accounts receivable in connection with the collection or compromise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Dispositions of account receivables pursuant to Permitted Receivables Financings so long as the Net Cash Proceeds of any sale or transfer pursuant to this clause (ii) are offered to prepay the Term Loans to the extent required pursuant to Section 2.05(b)(ii);</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9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non-exclusive licenses, sublicenses or cross-licenses of intellectual property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exclusive licenses, sublicenses or cross-licenses of intellectual property in the ordinary course of business of the Parent Borrower and its Restricted Subsidiaries;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Disposition or contributions of property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between Loan Parties (other than Holdings),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between Restricted Subsidiaries (other than Loan Parties),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by Restricted Subsidiaries that are not Loan Parties to the Loan Parties (other than Holdings),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pursuant to the Option Agreement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by Loan Parties to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portion (if any) of any such Disposition made for less than Fair Market Value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noncash consideration received in exchange for any such Disposition, shall in each case constitute an Investment in such Restricted Subsidiary;</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9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sublicenses, occupancy agreements or assignments of property (other than intellectual property) in the ordinary course of business;</w:t>
      </w:r>
    </w:p>
    <w:p>
      <w:pPr>
        <w:spacing w:after="0" w:line="161"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 upon receipt of the Net Cash Proceeds of such Casualty Event;</w:t>
      </w:r>
    </w:p>
    <w:p>
      <w:pPr>
        <w:spacing w:after="0" w:line="225"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12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(including Equity Interests) in Joint Ventures to the extent required by, or made pursuant to customary buy/sell arrangements between, the joint venture parties set forth in joint venture arrangements and similar binding arrangements;</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9" w:name="page180"/>
    <w:bookmarkEnd w:id="179"/>
    <w:p>
      <w:pPr>
        <w:jc w:val="both"/>
        <w:ind w:left="-460" w:firstLine="644"/>
        <w:spacing w:after="0" w:line="266" w:lineRule="auto"/>
        <w:tabs>
          <w:tab w:leader="none" w:pos="101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for fair value of property (including Equity Interests of Subsidiaries) to another Person in connection with a joint venture arrangement with respect to the transferred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constituting an Investment, such transfer is permitted under Section 7.02;</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Contracts permitted hereunder pursuant to their terms;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9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any asset between or among the Restricted Subsidiaries as a substantially concurrent interim Disposition in connection with a Disposition otherwise permitted pursuant to this Section 7.05;</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9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or other transfer, in each case for cash, of Permitted Receivables Financing Assets (including by capital contribution) to a Permitted Receivables Financing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3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Parent Borrower or any Restricted Subsidiary not otherwise permitted under this Section 7.05;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subject to Section 1.13, at the time of such Disposition, no Event of Default shall exist or would result from such Disposition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at least 75% of the purchase price for such property in excess of $25,000,000 shall be paid to such Parent Borrower or such Restricted Subsidiary, as applicable, in the form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this clause (s)(ii), the following shall be deemed to be cash: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liabilities (as shown on the Parent Borrower’s or such Restricted Subsidiary’s most recent balance sheet provided hereunder or in the footnotes thereto) of the Parent Borrower or such Restricted Subsidiary (other than liabilities that are by their terms subordinated to the Obligations) that are assumed by the transferee with respect to the applicable Disposition,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securities received by the Parent Borrower or such Restricted Subsidiary from such transferee that are converted by the Parent Borrower or such Restricted Subsidiary into cash or Cash Equivalents (to the extent of the cash or Cash Equivalents received in the conversion) within 180 days following the closing of the applicable Disposition;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Designated Non-Cash Consideration in respect of such Disposition having an aggregate fair market value (as determined in good faith by the Borrower Representative, which determination shall be conclusive), taken together with the Designated Non-Cash Consideration in respect of all other Dispositions, not in excess of the greater of $50,000,000 and 15.0% of Consolidated EBITDA as of the most recently ended Test Period (with the Fair Market Value of each item of Designated Non-Cash Consideration being measured as of the time received);</w:t>
      </w:r>
    </w:p>
    <w:p>
      <w:pPr>
        <w:spacing w:after="0" w:line="197"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assets acquired pursuant to or in order to effectuate an Investment permitted pursuant to this Agreement (except Section 7.02(e)(iv)) which assets are determined in good faith by the Borrower Representative (which determination shall be conclusive) not to be used or useful to the core or principal business of the Parent Borrower and the Restricted Subsidiaries; and</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0" w:name="page181"/>
    <w:bookmarkEnd w:id="180"/>
    <w:p>
      <w:pPr>
        <w:jc w:val="both"/>
        <w:ind w:left="660" w:firstLine="644"/>
        <w:spacing w:after="0" w:line="266" w:lineRule="auto"/>
        <w:tabs>
          <w:tab w:leader="none" w:pos="207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or issuance or sale of Equity Interests of any Restricted Subsidiary, in a single transaction or series of related transactions, with an aggregate Fair Market Value of less than the greater of (i) $20,000,000 and (ii) 10% of Consolidated EBITDA as of the most recently ended Test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Disposition of any property pursuant to Section 7.05(e) or (s) shall be for no less than the Fair Market Value of such property at the time of such Disposition. To the extent any Collateral is Disposed of as permitted by this Section 7.05 to any Person other than a Loan Party, such Collateral shall be sold free and clear of the Liens created by the Loan Documents, and the Administrative Agent is authorized to and shall take any actions necessary or deemed appropriate in order to effect the foregoing.</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Declare or make, directly or indirectly, any Restricted Payment, except:</w:t>
      </w:r>
    </w:p>
    <w:p>
      <w:pPr>
        <w:spacing w:after="0" w:line="225" w:lineRule="exact"/>
        <w:rPr>
          <w:sz w:val="20"/>
          <w:szCs w:val="20"/>
          <w:color w:val="auto"/>
        </w:rPr>
      </w:pPr>
    </w:p>
    <w:p>
      <w:pPr>
        <w:jc w:val="both"/>
        <w:ind w:left="660" w:firstLine="644"/>
        <w:spacing w:after="0" w:line="261" w:lineRule="auto"/>
        <w:tabs>
          <w:tab w:leader="none" w:pos="219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Parent Borrower and to other Restricted Subsidiaries that directly or indirectly own Equity Interests of such Restricted Subsidiary (and, in the case of a Restricted Payment by a non-wholly owned Restricted Subsidiary, to the Parent Borrower and any such other Restricted Subsidiary and to each other owner of Equity Interests of such Restricted Subsidiary based on their relative ownership interests);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5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each Restricted Subsidiary may declare and make dividend payments or other distributions payable solely in the Equity Interests (other than Disqualified Equity Interests) of such Person;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make Restricted Payments with the Net Cash Proceeds of any Permitted Equity Issuance Not Otherwise Applied, so long as, subject to Section 1.13, with respect to any such Restricted Payments, no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8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Restricted Payments, the Parent Borrower and the Restricted Subsidiaries may take actions permitted by Section 7.02 (other than Sections 7.02(e) and (n)), 7.04, 7.08 or 7.13;</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or any Restricted Subsidiary may make Restricted Payments to Holdings: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1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discharge consolidated, combined, unitary or similar Tax liabilities of Holdings (or any Parent Holding Company), which, for the avoidance of doubt, will include income taxes, franchise taxes and other similar taxes imposed in lieu of income taxes, when and as due, to the extent such liabilities are attributable to the ownership or operations of the Parent Borrower and its Subsidiaries;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2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(or to make a Restricted Payment to or Investment in a Parent Holding Company to enable it or another Parent Holding Company to pay)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its operating expenses incurred in the ordinary course of business and other corporate overhead costs and expenses (including administrative, legal, accounting and similar expenses provided by third parties), which are reasonable and customary and incurred in the ordinary course of business, plus any reasonable and customary indemnification claims and customary claims for reimbursement or, or to pay, reasonable expenses of directors, officers or employees of Holdings (or any Parent Holding Company)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fees and other amounts described in Sections 7.08(c) and (d) to the extent that the Parent Borrower or any Restricted Subsidiary would be then permitted under such Sections 7.08(c) and (d) to pay such fees and other amounts directly;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left="180" w:firstLine="652"/>
        <w:spacing w:after="0" w:line="266" w:lineRule="auto"/>
        <w:tabs>
          <w:tab w:leader="none" w:pos="16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its (or to make a Restricted Payment to or an Investment in a Parent Holding Company to enable it or another Parent Holding Company to pay) franchise taxes and other taxes imposed on a separate company basis;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70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repurchase, retire or otherwise acquire the Equity Interests of Holdings or the Parent Borrower (or to make a Restricted Payment to or an Investment in a Parent Holding Company to enable it or another Parent Holding Company to repurchase, retire or otherwise acquire its Equity Interest) from present or former directors, officers, employees or members of management, consultants or independent contractors of Holdings, the Parent Borrower, any Subsidiary or any Parent Holding Company (or their estate, heirs, family members, spouse and/or former spouse), in each case in connection with the resignation, termination, death or disability of any such directors, officers, employees or members of management, consultants or independent contractors or otherwise in accordance with any stock option or stock appreciation rights plan, any management, director and/or employee stock ownership or incentive plan, stock subscription plan, employment termination agreement or any other employment agreements, partnership agreement or equity holders’ agreement in an aggregate amount (excluding the amount of any such non-discretionary repurchases, acquisitions, retirements or redemptions pursuant to the terms of any stock option or stock appreciation rights plan, any management, director and/or employee stock ownership or incentive plan, stock subscription plan, employment termination agreement or any other employment agreement, partnership agreement or equity holders’ agreement) not in excess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at any time prior to a Qualified IPO, the greater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$15,000,000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7.5% of Consolidated EBITDA as of the most recently ended Test Period in any calendar year plus any unutilized portion of such amount in the immediately preceding two fiscal years (with such sum, however, not exceeding the greater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$20,000,000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7.5% of Consolidated EBITDA as of the most recently ended Test Period at any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any time after a Qualified IPO, the greater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$25,000,000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10% of Consolidated EBITDA as of the most recently ended Test Period in any calendar year plus any unutilized portion of such amount in the immediately preceding two fiscal years (with such sum, however, not exceeding the greater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$30,000,000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15% of Consolidated EBITDA as of the most recently ended Test Period at any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amounts set forth in this clause (e)(iv) may be further increased 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proceeds of any key-man life insurance received by Holdings (or a Parent Holding Company), the Parent Borrower or any Subsidiary (solely with respect to the calendar year in which such proceeds are received and without limiting any carry-over thereof permitted above),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the extent contributed in cash to the common equity of the Parent Borrower and not theretofore utilized to make a Restricted Payment under this Section 7.06(e)(iv), the Net Cash Proceeds from the sale of Equity Interests of any Parent Holding Company, in each case to members of management, managers, directors, consultants or independent contractors of Holdings or any of its Subsidiaries or any Parent Holding Company (or their estate, heirs, family members, spouse and/or former spouse) that occurs after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amount of any cash bonuses otherwise payable to any future, present or former, director, employee or consultant of Holdings, the Parent Borrower, any Parent Holding Company or any of their Subsidiaries (or their estate, heirs, family members, spouse and/or former spouse) that are foregone in return for the receipt of Equity Interests of Holdings, the Parent Borrower, any Parent Holding Company or any of their Subsidiaries pursuant to a deferred compensation plan of such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contributed amounts that are so utilized increase the Cumulative Credit);</w:t>
      </w:r>
    </w:p>
    <w:p>
      <w:pPr>
        <w:spacing w:after="0" w:line="200" w:lineRule="exact"/>
        <w:rPr>
          <w:sz w:val="20"/>
          <w:szCs w:val="20"/>
          <w:color w:val="auto"/>
        </w:rPr>
      </w:pPr>
    </w:p>
    <w:p>
      <w:pPr>
        <w:spacing w:after="0" w:line="2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2" w:name="page183"/>
    <w:bookmarkEnd w:id="182"/>
    <w:p>
      <w:pPr>
        <w:jc w:val="both"/>
        <w:ind w:left="180" w:firstLine="652"/>
        <w:spacing w:after="0" w:line="254" w:lineRule="auto"/>
        <w:tabs>
          <w:tab w:leader="none" w:pos="161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are applied to the purchase or other acquisition by Holdings (or any Parent Holding Company) of all or substantially all of the property and assets or business of any Person, or of assets constituting a business unit, a line of business or division of such Person, or more than 50% of the Equity Interests in a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purchase or other acquisition had been made by the Parent Borrower or any Restricted Subsidiary, it would have constituted a Permitted Acquisition permitted to be made pursuant to Section 7.02(i);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Restricted Payment shall be made concurrently with the closing of such purchase or other acquisition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Holdings (or any Parent Holding Company) shall, immediately following the closing thereof, cause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all property acquired (whether assets or Equity Interests) and any liabilities assumed to be contributed to the Parent Borrower or any Restricted Subsidiary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merger (to the extent permitted in Section 7.04) into the Parent Borrower or any Restricted Subsidiary of the Person formed or acquired in order to consummate such purchaser or other acquisition;</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63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of Holdings deemed to occur upon the noncash exercise of stock options and warrants or similar equity incentive awards;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2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or to allow any Parent Holding Company to pay, other than to Affiliates of Holdings, a portion of any customary fees and expenses related to any unsuccessful equity offering by Holdings (or any Parent Holding Company), or any offering, issuance or incurrence of Indebtedness, Disposition or acquisition or investment transaction permitted by this Agreement; and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205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employees, consultants and independent contractors of Holdings (or any direct or indirect parent thereof) to the extent such salaries, bonuses and other benefits are attributable to the ownership or operation of the Parent Borrower and its Restricted Subsidiaries;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Restricted Payments, the Parent Borrower may make additional Restricted Payments to Holdings in an aggregate amount not to exceed the sum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the greater of $50,000,000 and 15.0% of Consolidated EBITDA as of the most recently ended Test Period (less any portion of this amount that the Parent Borrower elects to apply to Section 7.13(a)(i))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 amount (which shall not be less than zero) equal to the portion, if any, of the Cumulative Credit on the date of such election that the Parent Borrower elects to apply to this Section 7.06(f)(2), such election to be specified in a written notice of a Responsible Officer of the Parent Borrower calculating in reasonable detail the amount of Cumulative Credit immediately prior to such election and the amount thereof elected to be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subject to Section 1.13, (A) immediately after giving effect to any such Restricted Payment, no Event of Default shall have occurred and be continuing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immediately after giving effect to any such Restricted Payment, the Getty Borrower and its Restricted Subsidiaries shall be in compliance, on a Pro Forma Basis after giving effect to such Restricted Payment, with (x) a Consolidated Total Debt to Consolidated EBITDA Ratio of 5.50:1.00 and (y) a Consolidated Total First Lien Debt to Consolidated EBITDA Ratio of 3.75:1.00, in each case, as such ratio is recomputed as at the last day of the most recently ended Test Period as if Restricted Payment had occurred on the first day of such Test Period;</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3" w:name="page184"/>
    <w:bookmarkEnd w:id="183"/>
    <w:p>
      <w:pPr>
        <w:jc w:val="both"/>
        <w:ind w:left="-460" w:firstLine="644"/>
        <w:spacing w:after="0" w:line="258" w:lineRule="auto"/>
        <w:tabs>
          <w:tab w:leader="none" w:pos="9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the consummation of the Transactions, including any payments or loans made to the Parent Borrower or any direct or indirect Parent Holding Company to enable it to make any such payments,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connection with the Limited Partnership Agreement (or similar Organization Document of any Parent Holding Company) or any Indemnification Agreement, including any payments or loans made to the Parent Borrower or any direct or indirect parent to enable it to make any such payments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set forth on Schedule 7.06;</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any Restricted Subsidiary may, and in the case of subclause (i), may make Restricted Payments to allow Holdings or any other Parent Holding Company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pay cash in lieu of fractional shares in connection with any dividend, split or combination of its Equity Interests or any Investment permitted by this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honor any conversion request by a holder of convertible Indebtedness and make cash payments in lieu of fractional shares in connection with any such conversion;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98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distributions within 60 days after the date of declaration thereof, if at the date of declaration of such payment, such payment would have complied with the other provisions of this Section 7.06;</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Qualified IPO, the Parent Borrower may make Restricted Payments to Holdings to permit Restricted Payments to the equity holders of Holdings or any Parent Holding Company in an aggregate amount not exceeding 6.0% per annum of the Net Cash Proceeds received by the Parent Borrower from such Qualified IPO;</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99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(or may pay Restricted Payments to permit Holdings or any Parent Holding Company to) redeem in whole or in part any Equity Interests of the Parent Borrower, Holdings or any Parent Holding Company in exchange for another class of Equity Interests or rights to acquire Equity Interests or with proceeds from substantially concurrent equity contributions or issuances of new shares of its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terms and provisions material to the interests of the Lenders, when taken as a whole, contained in such other class of Equity Interests of the Parent Borrower or Holdings are no more adverse (taken as a whole) to the Lenders than those contained in the Equity Interests redeemed thereby;</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4" w:name="page185"/>
    <w:bookmarkEnd w:id="184"/>
    <w:p>
      <w:pPr>
        <w:jc w:val="both"/>
        <w:ind w:left="660" w:firstLine="644"/>
        <w:spacing w:after="0" w:line="261" w:lineRule="auto"/>
        <w:tabs>
          <w:tab w:leader="none" w:pos="204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repurchase Equity Interests of Holdings (or any Parent Holding Company) or the Parent Borrower, as applicable, upon exercise of stock options or warrants if such Equity Interests represents all or a portion of the exercise price of such options or warrants, and the Parent Borrower may make Restricted Payments to Holdings as and when necessary to enable Holdings or any Parent Holding Company to effect such repurchases;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in an amount equal to withholding or similar taxes payable or expected to be payable by any present or former employee, director, officer, manager, consultant or independent contractor (or their respective Affiliates, estates or immediate family members) and any repurchases of Equity Interests in consideration of such payments including deemed repurchases in connection with the exercise of stock options or grant, vesting or delivery of any Equity Interests.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 Parent Borrower and the Restricted Subsidiaries on the date hereof or any business reasonably related, complementary, synergistic or ancillary thereto or reasonable extensions thereof.</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with any Affiliate of the Parent Borrower, whether or not in the ordinary course of business,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transactions among Loan Parties (other than Holdings) and their Restricted Subsidiaries (or any entity that becomes a Restricted Subsidiary as a result of such transaction),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on fair and reasonable terms substantially as favorable to the Parent Borrower or such Restricted Subsidiary as would be obtainable by the Parent Borrower or such Restricted Subsidiary at the time in a comparable arm’s length transaction with a Person other than an Affiliate (as determined by the Borrower Representative in good faith, which determination shall be conclusive),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Transactions and the payment of fees and expenses in connection with the consummation of the Transactions,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payment of (i) indemnities and reasonable expenses in accordance with the Consulting Services Agreement and (ii) so long as no Event of Default under Section 8.01(f) or (g) shall have occurred and be continuing, those certain Annual Fees (as defined in the Consulting Services Agreement) (including upon termination thereof) pursuant to the Consulting Services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period that an Event of Default under Section 8.01(f) or (g) shall have occurred or be continuing, the Annual Fee pursuant to the Consulting Services Agreements may accrue, but not be paid, and following cure or waiver of such Event of Default, such accrued Annual Fee may be paid to the applicable Permitted Holder,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customary fees and indemnities may be paid to any directors of Holdings, the Parent Borrower and the other Restricted Subsidiaries (and, to the extent attributable to the operations or ownership of the Parent Borrower and its Restricted Subsidiaries, to any Parent Holding Company) and reasonable out-of-pocket costs of such Persons may be reimbursed,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employment, compensation, bonus, incentive, retention and severance arrangements and health, disability and similar insurance or benefit plans or other benefit arrangements between Holdings, the Parent Borrower, any Parent Holding Company or any Subsidiary thereof and their respective directors, officers, employees, managers, consultants or independent contractors (including management and employee benefit plans or agreements, subscription agreements or similar agreements pertaining to the repurchase of Equity Interests pursuant to put/call rights or similar rights with current or former employees, officers, directors, managers, consultants or independent contractors and stock option or incentive plans and other compensation arrangements) in the ordinary course of business or as otherwise approved by the Board of Directors of Holdings (or any Parent Holding Company) or the Parent Borrower or any Restricted Subsidiary, as applicable,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Restricted Payments permitted under Section 7.06 (other than Section 7.06(d)),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Investments permitted under Section 7.02,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payments required to be made pursuant to any Indemnification Agreement, any Limited Partnership Agreement (or similar Organization Document of Holdings or any other Parent Holding Company),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transactions pursuant to agreements in existence on the Closing Date and set forth on Schedule 7.08 or any amendment to any such agreement to the extent such an amendment is not materially adverse, taken as a whole, to the Lenders in any material respect,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transactions between a Borrower Party and any Person that is an Affiliate solely due to the fact that a director of such Person is also a director of any Borrower Party or any Parent Holding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director abstains from voting as a director of such Borrower Party or such Parent Holding Company, as the case may be, on any matter involving such other Person,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the issuance of Equity Interests to the Permitted Holders, Holdings or any Parent Holding Company, or to any director, officer, employee or consultant thereof,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loans, guarantees and other transactions by the Parent Borrower and the Restricted Subsidiaries to the extent permitted under Article VII,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the payment of indemnities and reasonable expenses incurred by the Permitted Holders and their respective Affiliates in connection with any services provided to the Parent Borrower or any of its Subsidiaries,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reimbursement of out-of-pocket costs and expenses of Permitted Holders by the Parent Borrower and any Restricted Subsidiaries incurred in connection with financial advisory, financing, underwriting or placement services or in respect of other investment banking activities (including in connection with acquisitions or divestitures, whether or not consummated),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any issuance of Equity Interests, or other payments, awards or grants in cash, securities, Equity Interests or otherwise pursuant to, or the funding of, employment arrangements, stock options and stock ownership plans approved by the Board of Directors of Holdings (or any direct Parent Holding Company) or the Parent Borrower, as the case may be,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transactions with wholly owned Subsidiaries for the purchase or sale of goods, products, parts and services entered into in the ordinary course of business,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transactions with joint ventures for the purchase or sale of goods, equipment and services entered into in the ordinary course of business, 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Investments by Affiliates in Indebtedness or preferred Equity Interests of the Parent Borrower or any of its Subsidiaries (and/or such Affiliate’s exercise of any permitted rights with respect thereto), so long as non-Affiliates were also offered the opportunity to invest in such Indebtedness or preferred Equity Interests, and transactions with Affiliates solely in their capacity as holders of Indebtedness or preferred Equity Interests of the Parent Borrower or any of its Subsidiaries, so long as such transaction is with all holders of such class (and there are such non-Affiliate holders) and such Affiliates are treated no more favorably than all other holders of such class generally.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 Enter into or permit to exist any Contractual Obligation of Parent Borrower or any Restricted Subsidiary (other than this Agreement or any other Loan Document) that limits the ability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of any Restricted Subsidiary that is not a Loan Party to make Restricted Payments to any Borrower or any Guarantor, except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agreement in effect on the Closing Date and described on Schedule 7.09,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agreement in effect at the time any Restricted Subsidiary becomes a Subsidiary of the Parent Borrower, or any agreement assumed in connection with the acquisition of assets from any Person, so long as such agreement was not entered into solely in contemplation of such Person becoming a Subsidiary of the Parent Borrower or of the acquisition of assets from such Person,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agreement or instrument governing Indebtedness of a Restricted Subsidiary of the Parent Borrower which is not a Loan Party which is permitted by Section 7.03,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agreement in connection with a Disposition permitted by Section 7.05,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customary provisions in joint venture agreements or other similar agreements applicable to joint ventures permitted under Section 7.02,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customary provisions restricting assignment of any agreement entered into in the ordinary course of business,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customary net worth provisions contained in real property leases entered into by the Parent Borrower or any Restricted Subsidiary in the ordinary course of business, so long as the Parent Borrower has determined in good faith (which determination shall be conclusive) that such net worth provisions would not reasonably be expected to impair the ability of the Parent Borrower and the Restricted Subsidiaries to meet their ongoing obligations, (viii) any restrictions regarding licenses or sublicenses by the Parent Borrower or any Restricted Subsidiary of intellectual property rights in the ordinary course of business (in which case such restriction shall relate only to such intellectual property rights),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customary provisions restricting the subletting or assignment of any lease governing a leasehold interest,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restrictions contained in any agreements or instruments governing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Senior Notes (including the Senior Notes Indenture),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Permitted Additional Debt,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Refinancing Indebtedness,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New Incremental Notes,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Permitted Debt Exchange Notes,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Rollover Indebtedness,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Preferred Equity Interests,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Indebtedness permitted pursuant to Section 7.03 (to the extent applicable only to the Foreign Subsidiaries or any FSHCO obligated with respect to such Indebtedness) and, in the case each of clauses (A) through (H), any Permitted Refinancing thereof, (xi) restrictions contained in agreements and instruments governing Indebtedness permitted pursuant to Section 7.03 to the extent not materially more restrictive, taken as a whole, to the Parent Borrower and its Subsidiaries than the covenants contained in this Agreement and the other Loan Documents (as determined in good faith by the Borrower Representative, which determination shall be conclusive),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solely to the extent that such restrictions relate to the Subsidiary being acquired or incurring such Indebtedness, restrictions contained in Indebtedness permitted pursuant to Section 7.03(o) and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restrictions imposed by reason of applicable Law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of any Borrower or any Loan Party (other than Holdings) to create, incur, assume or suffer to exist Liens on Collateral for the benefit of the Lenders with respect to the Facilities and the Obligations or under the Loan Documents except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agreement in effect on the Closing Date and described on Schedule 7.09,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agreement in effect at the time any Restricted Subsidiary becomes a Subsidiary of the Parent Borrower, or any agreement assumed in connection with the acquisition of assets from any Person, so long as such agreement was not entered into solely in contemplation of such Person becoming a Subsidiary of the Parent Borrower or of the acquisition of assets from such Person and applies solely to such acquired assets,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negative pledges and restrictions on Liens in favor of any holder of Indebtedness permitted under Section 7.03, but solely to the extent any negative pledge relates to the property financed by or the subject of such Indebtedness,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restrictions imposed by any agreement relating to secured Indebtedness permitted pursuant to Section 7.03 to the extent that such restrictions apply only to the property or assets securing such Indebtedness,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customary restrictions in leases, subleases, licenses or asset sale agreements otherwise permitted hereby so long as such restrictions relate to the assets subject thereto,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customary net worth provisions contained in real property leases entered into by the Parent Borrower or any Restricted Subsidiary in the ordinary course of business, so long as the Parent Borrower has determined in good faith (which determination shall be conclusive) that such net worth provisions would not reasonably be expected to impair the ability of the Parent Borrower and the Restricted Subsidiaries to meet their ongoing obligations,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restrictions contained in agreements and instruments relating to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Senior Notes,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Permitted Additional Debt,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Refinancing Indebtedness,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New Incremental Notes,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Permitted Debt Exchange Notes,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Preferred Equity Offering,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Common Equity Offering,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Rollover Indebtedness and, in the case each of clauses (A) through (H), any Permitted Refinancing thereof; provided in each case that, except as contemplated by this Agreement or any applicable Intercreditor Agreement, such restrictions do not restrict the Liens securing the Obligations or the senior priority status thereof (it being understood that any such Indebtedness shall be permitted to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or junior with the Obligations),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restrictions arising in connection with cash or other deposits permitted under Sections 7.01 or 7.02 and limited to such cash or deposits,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customary provisions restricting assignment of any agreement entered into in the ordinary course of business,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customary provisions restricting the subletting or assignment of any lease governing a leasehold interest,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customary or reasonable provisions in joint venture agreements and other similar agreements applicable to joint ventures entered into in the ordinary course of business relating to the assets and Equity Interests of such Joint Venture,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restrictions imposed by reason of applicable Law and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restrictions contained in Indebtedness permitted pursuant to Section 7.03(i) to the extent no more restrictive to the Parent Borrower and the other Restricted Subsidiaries than the covenants contained in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any Credit Extension, whether directly or indirectly, to purchase or carry margin stock (within the meaning of Regulation U of the FRB) or to extend credit to others for the purpose of purchasing or carrying margin stock or to refund Indebtedness originally incurred for such purpose, in each case, in violation of Regulation U.</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Subject to Section 8.03, on the last day of any Test Period ended prior to the Maturity Date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Revolving Credit Facility on which the</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Test Condition is then satisfied</w:t>
      </w:r>
      <w:r>
        <w:rPr>
          <w:rFonts w:ascii="Times New Roman" w:cs="Times New Roman" w:eastAsia="Times New Roman" w:hAnsi="Times New Roman"/>
          <w:sz w:val="18"/>
          <w:szCs w:val="18"/>
          <w:color w:val="000000"/>
        </w:rPr>
        <w:t>, permit the Consolidated Total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Debt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Consolidated EBITDA Ratio as of the last day of such Test Period to exceed the ratio set forth in the table below opposite such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Consolidated Total</w:t>
            </w:r>
          </w:p>
        </w:tc>
        <w:tc>
          <w:tcPr>
            <w:tcW w:w="7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FF0000"/>
                <w:strike w:val="1"/>
                <w:w w:val="96"/>
              </w:rPr>
              <w:t>First Lien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 to</w:t>
            </w: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4"/>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Test Period Ended</w:t>
            </w:r>
          </w:p>
        </w:tc>
        <w:tc>
          <w:tcPr>
            <w:tcW w:w="280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Consolidated EBITDA Ratio</w:t>
            </w:r>
          </w:p>
        </w:tc>
        <w:tc>
          <w:tcPr>
            <w:tcW w:w="0" w:type="dxa"/>
            <w:vAlign w:val="bottom"/>
          </w:tcPr>
          <w:p>
            <w:pPr>
              <w:spacing w:after="0"/>
              <w:rPr>
                <w:sz w:val="1"/>
                <w:szCs w:val="1"/>
                <w:color w:val="auto"/>
              </w:rPr>
            </w:pPr>
          </w:p>
        </w:tc>
      </w:tr>
      <w:tr>
        <w:trPr>
          <w:trHeight w:val="190"/>
        </w:trPr>
        <w:tc>
          <w:tcPr>
            <w:tcW w:w="760" w:type="dxa"/>
            <w:vAlign w:val="bottom"/>
            <w:tcBorders>
              <w:top w:val="single" w:sz="8" w:color="auto"/>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FF0000"/>
                <w:strike w:val="1"/>
                <w:w w:val="97"/>
              </w:rPr>
              <w:t>March 31,</w:t>
            </w:r>
          </w:p>
        </w:tc>
        <w:tc>
          <w:tcPr>
            <w:tcW w:w="4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2019</w:t>
            </w:r>
          </w:p>
        </w:tc>
        <w:tc>
          <w:tcPr>
            <w:tcW w:w="2980" w:type="dxa"/>
            <w:vAlign w:val="bottom"/>
            <w:tcBorders>
              <w:top w:val="single" w:sz="8" w:color="auto"/>
            </w:tcBorders>
            <w:gridSpan w:val="10"/>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9"/>
              </w:rPr>
              <w:t xml:space="preserve">June 30, 2023 </w:t>
            </w:r>
            <w:r>
              <w:rPr>
                <w:rFonts w:ascii="Times New Roman" w:cs="Times New Roman" w:eastAsia="Times New Roman" w:hAnsi="Times New Roman"/>
                <w:sz w:val="18"/>
                <w:szCs w:val="18"/>
                <w:color w:val="000000"/>
                <w:w w:val="99"/>
              </w:rPr>
              <w:t>through December 31, 202</w:t>
            </w: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FF0000"/>
                <w:strike w:val="1"/>
                <w:w w:val="70"/>
              </w:rPr>
              <w:t>0</w:t>
            </w:r>
          </w:p>
        </w:tc>
        <w:tc>
          <w:tcPr>
            <w:tcW w:w="100" w:type="dxa"/>
            <w:vAlign w:val="bottom"/>
            <w:tcBorders>
              <w:top w:val="single" w:sz="8" w:color="auto"/>
              <w:right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3</w:t>
            </w:r>
          </w:p>
        </w:tc>
        <w:tc>
          <w:tcPr>
            <w:tcW w:w="3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6.50</w:t>
            </w:r>
          </w:p>
        </w:tc>
        <w:tc>
          <w:tcPr>
            <w:tcW w:w="1000" w:type="dxa"/>
            <w:vAlign w:val="bottom"/>
            <w:tcBorders>
              <w:top w:val="single" w:sz="8" w:color="auto"/>
              <w:left w:val="single" w:sz="8" w:color="CCEEFF"/>
            </w:tcBorders>
            <w:gridSpan w:val="4"/>
            <w:shd w:val="clear" w:color="auto" w:fill="CCEEFF"/>
          </w:tcPr>
          <w:p>
            <w:pPr>
              <w:jc w:val="right"/>
              <w:ind w:right="300"/>
              <w:spacing w:after="0" w:line="169" w:lineRule="exact"/>
              <w:rPr>
                <w:sz w:val="20"/>
                <w:szCs w:val="20"/>
                <w:color w:val="auto"/>
              </w:rPr>
            </w:pPr>
            <w:r>
              <w:rPr>
                <w:rFonts w:ascii="Times New Roman" w:cs="Times New Roman" w:eastAsia="Times New Roman" w:hAnsi="Times New Roman"/>
                <w:sz w:val="18"/>
                <w:szCs w:val="18"/>
                <w:color w:val="0000FF"/>
                <w:w w:val="99"/>
              </w:rPr>
              <w:t>5.75</w:t>
            </w:r>
            <w:r>
              <w:rPr>
                <w:rFonts w:ascii="Times New Roman" w:cs="Times New Roman" w:eastAsia="Times New Roman" w:hAnsi="Times New Roman"/>
                <w:sz w:val="18"/>
                <w:szCs w:val="18"/>
                <w:color w:val="000000"/>
                <w:w w:val="99"/>
              </w:rPr>
              <w:t>:1.00</w:t>
            </w: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0000FF"/>
                <w:w w:val="97"/>
              </w:rPr>
              <w:t>March 31,</w:t>
            </w:r>
          </w:p>
        </w:tc>
        <w:tc>
          <w:tcPr>
            <w:tcW w:w="400" w:type="dxa"/>
            <w:vAlign w:val="bottom"/>
            <w:tcBorders>
              <w:top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2024</w:t>
            </w:r>
          </w:p>
        </w:tc>
        <w:tc>
          <w:tcPr>
            <w:tcW w:w="20" w:type="dxa"/>
            <w:vAlign w:val="bottom"/>
            <w:tcBorders>
              <w:top w:val="single" w:sz="8" w:color="0000FF"/>
            </w:tcBorders>
            <w:vMerge w:val="restart"/>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vMerge w:val="restart"/>
          </w:tcPr>
          <w:p>
            <w:pPr>
              <w:spacing w:after="0" w:line="20" w:lineRule="exact"/>
              <w:rPr>
                <w:sz w:val="1"/>
                <w:szCs w:val="1"/>
                <w:color w:val="auto"/>
              </w:rPr>
            </w:pPr>
          </w:p>
        </w:tc>
        <w:tc>
          <w:tcPr>
            <w:tcW w:w="740" w:type="dxa"/>
            <w:vAlign w:val="bottom"/>
            <w:tcBorders>
              <w:top w:val="single" w:sz="8" w:color="CCEEFF"/>
            </w:tcBorders>
            <w:gridSpan w:val="2"/>
            <w:vMerge w:val="restart"/>
          </w:tcPr>
          <w:p>
            <w:pPr>
              <w:jc w:val="right"/>
              <w:ind w:right="20"/>
              <w:spacing w:after="0" w:line="176" w:lineRule="exact"/>
              <w:rPr>
                <w:sz w:val="20"/>
                <w:szCs w:val="20"/>
                <w:color w:val="auto"/>
              </w:rPr>
            </w:pPr>
            <w:r>
              <w:rPr>
                <w:rFonts w:ascii="Times New Roman" w:cs="Times New Roman" w:eastAsia="Times New Roman" w:hAnsi="Times New Roman"/>
                <w:sz w:val="18"/>
                <w:szCs w:val="18"/>
                <w:color w:val="0000FF"/>
              </w:rPr>
              <w:t>31, 2025</w:t>
            </w:r>
          </w:p>
        </w:tc>
        <w:tc>
          <w:tcPr>
            <w:tcW w:w="11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120" w:type="dxa"/>
            <w:vAlign w:val="bottom"/>
            <w:tcBorders>
              <w:top w:val="single" w:sz="8" w:color="CCEEFF"/>
            </w:tcBorders>
            <w:gridSpan w:val="2"/>
            <w:vMerge w:val="restart"/>
          </w:tcPr>
          <w:p>
            <w:pPr>
              <w:spacing w:after="0" w:line="20" w:lineRule="exact"/>
              <w:rPr>
                <w:sz w:val="1"/>
                <w:szCs w:val="1"/>
                <w:color w:val="auto"/>
              </w:rPr>
            </w:pPr>
          </w:p>
        </w:tc>
        <w:tc>
          <w:tcPr>
            <w:tcW w:w="1200" w:type="dxa"/>
            <w:vAlign w:val="bottom"/>
            <w:tcBorders>
              <w:top w:val="single" w:sz="8" w:color="CCEEFF"/>
            </w:tcBorders>
            <w:gridSpan w:val="3"/>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5.</w:t>
            </w:r>
          </w:p>
        </w:tc>
        <w:tc>
          <w:tcPr>
            <w:tcW w:w="340" w:type="dxa"/>
            <w:vAlign w:val="bottom"/>
            <w:tcBorders>
              <w:top w:val="single" w:sz="8" w:color="0000FF"/>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2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8"/>
                <w:szCs w:val="18"/>
                <w:color w:val="0000FF"/>
                <w:w w:val="91"/>
              </w:rPr>
              <w:t>through March</w:t>
            </w:r>
          </w:p>
        </w:tc>
        <w:tc>
          <w:tcPr>
            <w:tcW w:w="2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000" w:type="dxa"/>
            <w:vAlign w:val="bottom"/>
            <w:gridSpan w:val="4"/>
          </w:tcPr>
          <w:p>
            <w:pPr>
              <w:jc w:val="right"/>
              <w:ind w:right="460"/>
              <w:spacing w:after="0" w:line="156" w:lineRule="exact"/>
              <w:rPr>
                <w:sz w:val="20"/>
                <w:szCs w:val="20"/>
                <w:color w:val="auto"/>
              </w:rPr>
            </w:pPr>
            <w:r>
              <w:rPr>
                <w:rFonts w:ascii="Times New Roman" w:cs="Times New Roman" w:eastAsia="Times New Roman" w:hAnsi="Times New Roman"/>
                <w:sz w:val="18"/>
                <w:szCs w:val="18"/>
                <w:u w:val="single" w:color="auto"/>
                <w:color w:val="0000FF"/>
                <w:w w:val="95"/>
              </w:rPr>
              <w:t>25:1.00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rPr>
              <w:t>March 31</w:t>
            </w:r>
          </w:p>
        </w:tc>
        <w:tc>
          <w:tcPr>
            <w:tcW w:w="8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1"/>
              </w:rPr>
              <w:t>June 30</w:t>
            </w:r>
            <w:r>
              <w:rPr>
                <w:rFonts w:ascii="Times New Roman" w:cs="Times New Roman" w:eastAsia="Times New Roman" w:hAnsi="Times New Roman"/>
                <w:sz w:val="18"/>
                <w:szCs w:val="18"/>
                <w:color w:val="000000"/>
                <w:w w:val="91"/>
              </w:rPr>
              <w:t>, 202</w:t>
            </w:r>
          </w:p>
        </w:tc>
        <w:tc>
          <w:tcPr>
            <w:tcW w:w="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FF0000"/>
                <w:strike w:val="1"/>
                <w:w w:val="70"/>
              </w:rPr>
              <w:t>1</w:t>
            </w:r>
          </w:p>
        </w:tc>
        <w:tc>
          <w:tcPr>
            <w:tcW w:w="12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5 </w:t>
            </w:r>
            <w:r>
              <w:rPr>
                <w:rFonts w:ascii="Times New Roman" w:cs="Times New Roman" w:eastAsia="Times New Roman" w:hAnsi="Times New Roman"/>
                <w:sz w:val="18"/>
                <w:szCs w:val="18"/>
                <w:color w:val="000000"/>
              </w:rPr>
              <w:t>and each Test</w:t>
            </w:r>
          </w:p>
        </w:tc>
        <w:tc>
          <w:tcPr>
            <w:tcW w:w="548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Period ended thereafter</w:t>
            </w:r>
          </w:p>
        </w:tc>
        <w:tc>
          <w:tcPr>
            <w:tcW w:w="11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w:t>
            </w:r>
          </w:p>
        </w:tc>
        <w:tc>
          <w:tcPr>
            <w:tcW w:w="64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91"/>
              </w:rPr>
              <w:t>5</w:t>
            </w:r>
            <w:r>
              <w:rPr>
                <w:rFonts w:ascii="Times New Roman" w:cs="Times New Roman" w:eastAsia="Times New Roman" w:hAnsi="Times New Roman"/>
                <w:sz w:val="18"/>
                <w:szCs w:val="18"/>
                <w:color w:val="000000"/>
                <w:w w:val="91"/>
              </w:rPr>
              <w:t>.00:1.00</w:t>
            </w: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right w:val="single" w:sz="8" w:color="0000FF"/>
            </w:tcBorders>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In the event that, for any Test Period, the Borrower Representative delivers to the Administrative Agent an Annual Report or a Quarterly Report, as applicable, for the Parent Borrower or Holdings (or any other Parent Holding Company or other parent company of the Getty Borrower) on Form 10-K or Form 10-Q, as applicable, in accordance with the last paragraph of Section 6.01(c), and there are material differences between the financial results set forth therein for such Test Period for the Parent Borrower, Holdings or the applicable Parent Holding Company (or such other parent company), as applicable, on the one hand, and the financial results for such Test Period for the Getty Borrower and its Restricted Subsidiaries on a standalone basis, on the other hand, then, solely for the benefit of the 2023 Revolving Lenders, such delivery shall be accompanied by consolidating information that explains in reasonable detail (in the good faith judgment of the Borrower Representative) the differences between such financial results for such Test Period for the Parent Borrower, Holdings or the applicable Parent Holding Company (or such other parent company), as applicable, on the one hand, and such financial results for such Test Period for the Getty Borrower and its Restricted Subsidiaries on a standalone basis, on the other hand.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Make any change in fiscal year other than to align to that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may, upon written notice to the Administrative Agent, change their fiscal year to any other fiscal year reasonably acceptable to the Administrative Agent, in which case, the Borrower Representative and the Administrative Agent will, and are hereby authorized by the Lenders to, make any amendments to this Agreement that are necessary, in the reasonable judgment of the Administrative Agent and the Borrower Representative, to reflect such change in fiscal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Prepayments, Etc. of Indebtedness; Amendments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Prepay or redeem, purchase, defease or otherwise satisfy prior to the scheduled maturity thereof in any manner the Senior Notes or any Indebtedness that is unsecured or expressly subordinated in right of payment or lien priority to the Obligations (other than intercompany Indebtedness) (collectively, together with any Permitted Refinancing of the foregoing, “</w:t>
      </w:r>
      <w:r>
        <w:rPr>
          <w:rFonts w:ascii="Times New Roman" w:cs="Times New Roman" w:eastAsia="Times New Roman" w:hAnsi="Times New Roman"/>
          <w:sz w:val="18"/>
          <w:szCs w:val="18"/>
          <w:u w:val="single" w:color="auto"/>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(it being understood that payments of regularly scheduled interest and principal shall be permitted), or make any payment in violation of any subordination terms of any Junior Financing Documentation,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prepayment, redemption, purchase, defeasance or other satisfaction of Junior Financing in an amount not to exceed the sum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the greater of $50,000,000 and 15.0% of Consolidated EBITDA as of the most recently ended Test Period (less any portion of this amount that the Parent Borrower elects to apply to Section 7.06(f))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 amount (which shall not be less than zero) equal to the portion, if any, of the Cumulative Credit on the date of such election that the Borrower Representative elects to apply to this Section 7.13(a)(i), such election to be specified in a written notice of a Responsible Officer of the Borrower Representative calculating in reasonable detail the amount of Cumulative Credit immediately prior to such election and the amount thereof elected to be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subject to Section 1.13, immediately after giving effect to any such prepayment,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Event of Default shall have occurred and be continuing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Getty Borrower and its Restricted Subsidiaries shall be in compliance, on a Pro Forma Basis with (x) a Consolidated Total Debt to Consolidated EBITDA Ratio of 5.50:1.00 and (y) a Consolidated Total First Lien Debt to Consolidated EBITDA Ratio of 3.75:1.00, in each case, as such ratio is recomputed as at the last day of the most recently ended Test Period as if such payment had occurred on the first day of such Test Period,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conversion of any Junior Financing to Equity Interests (other than Disqualified Equity Interests) or the prepayment, redemption, purchase, defeasance or other satisfaction of Junior Financing with the proceeds of Permitted Equity Issuances (other than Cure Amounts) Not Otherwise Applied,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prepayment, redemption, purchase, defeasance or other satisfaction of any Junior Financing with any Permitted Refinancing thereof,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prepayment, redemption, purchase, defeasance or other satisfaction of any Indebtedness incurred or assumed pursuant to Section 7.03(o)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in the case of unsecured Junior Financing other than the Senior Notes, prepayments, redemptions, purchases, defeasance or other satisfaction at any time so long as the date of such prepayment, redemption, purchase, defeasance or other satisfaction is no earlier than the earliest scheduled maturity date for such unsecured Junior Financing that would have been permitted in accordance with the terms under which such unsecured Junior Financing was incurred at the time of incurrence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amend, modify or change any term or condition of any Junior Financing Documentation or any of its Organization Documents or the Option Agreement in any manner that is, taken as a whole, materially adverse to the interests of the Administrative Agent or the Lenders.</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xml:space="preserve">. Holdings, shall not conduct, transact or otherwise engage in any material business or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be permitted in any event: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its ownership of the Equity Interests of the Parent Borrower and activities incidental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and the performance of its obligations with respect to, the Loan Documents or documentation relating to other Indebtedness or the Preferred Equity Interests, and other agreements contemplated hereby and thereby;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consummation of the Transactions;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payment of dividends and distributions, the making of contributions to the capital of its Subsidiaries, the Guarantee of Indebtedness permitted to be incurred hereunder by the Parent Borrower or any Restricted Subsidiary and other transactions permitted by this Agreement;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maintenance of its legal existence (including the ability to incur fees, costs and expenses relating to such maintenance and performance of activities relating to its officers, directors, managers, employees, consultants and independent contractors and those of its Subsidiaries);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performing of its obligations with respect to the Limited Partnership Agreement or other applicable Organization Documents of a Parent Holding Company, the Consulting Services Agreement and any Indemnification Agreement and the other agreements or activities contemplated thereby;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the performing of activities in preparation for and consummating any public offering of its common stock or any other issuance or sale of its Equity Interests (other than Disqualified Equity Interests);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the participation in tax, accounting and other administrative matters as a member of the consolidated group of Holdings or any other Parent Holding Company and the Parent Borrower, including compliance with applicable Laws and legal, tax and accounting matters related thereto and activities relating to its officers, directors, managers, employees, consultants and independent contractors;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the holding of any cash and Cash Equivalents (but not operating any property);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the entry into, and performance of its obligations with respect to, contracts and other arrangements with officers, managers, employees, consultants, independent contractors and directors of Holdings or any of its Subsidiaries or any Parent Holding Company relating to their employment or directorships (including the providing of indemnification to such Persons)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any activities incidental to the foregoing. Holdings shall not create, incur, assume or suffer to exist any Lien on any Equity Interests of the Parent Borrower (other than Liens pursuant to any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Loan Document,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agreement or instrument governing Indebtedness that is permitted pursuant to Section 7.03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non-consensual Liens arising solely by operation of Law) and shall not incur any Indebtedness (other than in respect of Disqualified Equity Interests or Guarantees permitted by clause (iv) above). Notwithstanding the foregoing, this covenant shall not prevent any merger of Holdings and Intermediate Holdco 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xml:space="preserve">. The Parent Borrower shall not conduct, transact or otherwise engage in any material business or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be permitted in any event: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its direct ownership of the Equity Interests of the Getty Borrower and activities incidental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and the performance of its obligations with respect to, the Loan Documents or documentation relating to other Indebtedness or the Preferred Equity Interests, and other agreements contemplated hereby and thereby;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consummation of the Transactions;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payment of dividends and distributions, the making of contributions to the capital of its Subsidiaries, the Guarantee of Indebtedness permitted to be incurred under this Agreement by the Getty Borrower or any Restricted Subsidiary of the Getty Borrower, the incurrence of Indebtedness under this Agreement or other Indebtedness permitted to be incurred under this Agreement by the Getty Borrower or any Restricted Subsidiary of the Getty Borrower as a co-borrower or co-issuer and other transactions permitted by this Agreement;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maintenance of its legal existence (including the ability to incur fees, costs and expenses relating to such maintenance and performance of activities relating to its officers, directors, managers, employees and those of its Subsidiaries);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performing of its obligations with respect to the Limited Partnership Agreement or other applicable Organization Documents of a Parent Holding Company, the Consulting Services Agreement and any Indemnification Agreement and the other agreements or activities contemplated thereby;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the performing of activities in preparation for and consummating any public offering of its common stock or any other issuance or sale of its Equity Interests (other than Disqualified Equity Interests); (viii) the participation in tax, accounting and other administrative matters as a member of the consolidated group of the Parent Borrower or any other Parent Holding Company and the Getty Borrower, including compliance with applicable Laws and legal, tax and accounting matters related thereto and activities relating to its officers, directors, managers, employees and those of its Subsidiaries,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the holding of any cash and Cash Equivalents (but not operating any property);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entry into, and performance of its obligations with respect to, contracts and other arrangements with officers, managers, employees, consultants, independent contractors and directors of the Parent Borrower or any of its Subsidiaries or any Parent Holding Company relating to their employment or directorships (including the providing of indemnification to such Persons)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any activities incidental to the foregoing. Notwithstanding the foregoing, this covenant shall not prevent any merger of the Parent Borrower and the Getty Borrower, and this covenant shall cease to apply and terminate in the event of any such merger.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center"/>
        <w:ind w:right="64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5" w:lineRule="exact"/>
        <w:rPr>
          <w:sz w:val="20"/>
          <w:szCs w:val="20"/>
          <w:color w:val="auto"/>
        </w:rPr>
      </w:pPr>
    </w:p>
    <w:p>
      <w:pPr>
        <w:jc w:val="both"/>
        <w:ind w:firstLine="644"/>
        <w:spacing w:after="0" w:line="266" w:lineRule="auto"/>
        <w:tabs>
          <w:tab w:leader="none" w:pos="148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Any Borrower or any other Loan Party fails to pay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when and as required to be paid herein, any amount of principal of any Loan,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within five Business Days after the same becomes due, any interest on any Loan or on any L/C Obligation, any L/C Obligation or any fee due hereunder, or any other amount payable hereunder or with respect to any other Loan Document; or</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17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Sections 6.03(a) or 6.05(a) (solely with respect to the Borrowers) or in any applicable Section of Article VII (subject to, in the case of the financial covenant contained in Section 7.11, the cure rights contained in Section 8.03 and the proviso at the end of this clause (b)), or Holdings fails to perform or observe any term, covenant or agreement contained in Section 7.14;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Default by the Getty Borrower under Section 7.11 (a “</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shall not constitute an Event of Default with respect to any Term Loan unless and until the Required Revolving Lenders shall have terminated their Revolving Credit Commitments and declared all amounts outstanding under the Revolving Credit Facility to be due and payable due to such Financial Covenant Event of Default; or</w:t>
      </w:r>
    </w:p>
    <w:p>
      <w:pPr>
        <w:spacing w:after="0" w:line="188"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69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Any Loan Party fails to perform or observe any covenant or agreement (other than those specified in Section 8.01(a) or (b) above) contained in any Loan Document on its part to be performed or observed and such failure continues for 30 days after notice thereof by the Administrative Agent to the Borrower Representative; or</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39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made by or on behalf of any Borrower or any other Loan Party herein, in any other Loan Document, or in any document required to be delivered pursuant hereto or thereto shall be incorrect in any material respect when made or deemed made; or</w:t>
      </w:r>
    </w:p>
    <w:p>
      <w:pPr>
        <w:spacing w:after="0" w:line="175" w:lineRule="exact"/>
        <w:rPr>
          <w:rFonts w:ascii="Times New Roman" w:cs="Times New Roman" w:eastAsia="Times New Roman" w:hAnsi="Times New Roman"/>
          <w:sz w:val="18"/>
          <w:szCs w:val="18"/>
          <w:color w:val="auto"/>
        </w:rPr>
      </w:pPr>
    </w:p>
    <w:p>
      <w:pPr>
        <w:jc w:val="both"/>
        <w:ind w:firstLine="644"/>
        <w:spacing w:after="0" w:line="252" w:lineRule="auto"/>
        <w:tabs>
          <w:tab w:leader="none" w:pos="152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Loan Party or any Restricted Subsidiary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fails to make any payment beyond the applicable grace period with respect thereto, if any (whether by scheduled maturity, required prepayment, acceleration, demand, or otherwise) in respect of any Indebtedness (other than Indebtedness hereunder and Indebtedness owed by Holdings to any Restricted Subsidiary to Holdings or any Restricted Subsidiary) having an aggregate outstanding principal amount of more than the Threshold Amount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fails to observe or perform any other agreement or condition relating to any such Indebtedness, or any other event occurs (other than, with respect to Indebtedness under any Swap Contract, termination events or equivalent events pursuant to the terms of such Swap Contract),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prior to its stated maturity or, without limiting the preceding provision of this clause (e), any such Indebtedness shall be declared due and payable, or required to be prepaid other than by a regularly scheduled required prepayment or as a mandatory prepayment (and, with respect to Indebtedness consisting of any Swap Contract, other than due to a termination event or equivalent event pursuant to the terms of such Swap Contract)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(e)(B) shall not apply to secured Indebtedness that becomes due as a result of the sale, transfer or other Disposition (including any Casualty Event) of the property or assets securing such Indebtedness permitted hereunder and under the documents providing for such Indebtedness and such Indebtedness is repaid when required under the documents providing for such Indebtedness;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each case, such failure is unremedied and is not validly waived by the holders of such Indebtedness in accordance with the terms of the documents governing such Indebtedness prior to any termination of the Revolving Credit Commitments or acceleration of the Loans pursuant to Section 8.02; or</w:t>
      </w:r>
    </w:p>
    <w:p>
      <w:pPr>
        <w:spacing w:after="0" w:line="200" w:lineRule="exact"/>
        <w:rPr>
          <w:sz w:val="20"/>
          <w:szCs w:val="20"/>
          <w:color w:val="auto"/>
        </w:rPr>
      </w:pPr>
    </w:p>
    <w:p>
      <w:pPr>
        <w:spacing w:after="0" w:line="20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0" w:name="page191"/>
    <w:bookmarkEnd w:id="190"/>
    <w:p>
      <w:pPr>
        <w:jc w:val="both"/>
        <w:ind w:left="-460" w:firstLine="644"/>
        <w:spacing w:after="0" w:line="255" w:lineRule="auto"/>
        <w:tabs>
          <w:tab w:leader="none" w:pos="104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Any Loan Party or any Restricted Subsidiary (other than Immaterial Subsidiaries) institutes or consents to the institution of any proceeding under any Debtor Relief Law, or makes a general assignment for the benefit of creditors; or applies for or consents to the appointment of any receiver, trustee, custodian, conservator, liquidator, rehabilitator or similar officer for it or for all or substantially all of its property; or any receiver, trustee, custodian, conservator, liquidator, rehabilitator or similar officer is appointed without the application or consent of such Person and the appointment continues undischarged or unstayed for 60 days; or any proceeding under any Debtor Relief Law relating to any such Person or to all or substantially all of its property is instituted without the consent of such Person and continues undismissed or unstayed for 60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Loan Party or any Restricted Subsidiary (other than any Immaterial Subsidiary) admits in writing its inability or fails generally to pay its debts as they become due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writ or warrant of attachment or execution or similar process is issued or levied against all or substantially all of the property of any such Person and is not released, vacated or fully bonded within 60 days after its issue or levy; or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9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any Restricted Subsidiary a final judgment or order for the payment of money in an aggregate amount exceeding the Threshold Amount (to the extent not paid, and not covered by independent third-party insurance as to which the insurer has been notified of such judgment or order and does not dispute coverage) and there is a period of 60 consecutive days during which a stay of enforcement of such judgment, by reason of a pending appeal or otherwise, is not in effect; or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1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 ERISA Event occurs with respect to a Plan, Multiemployer Plan or Foreign Plan which has resulted or could reasonably be expected to result in liability of any Borrower in an aggregate amount which would reasonably be expected to result in a Material Adverse Effect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Borrower or any ERISA Affiliate fails to pay when due, after the expiration of any applicable grace period, any installment payment with respect to its withdrawal liability under Section 4201 of ERISA which has resulted or could reasonably be expected to result in liability of any Borrower in an aggregate amount which would reasonably be expected to result in a Material Adverse Effect; or</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1" w:name="page192"/>
    <w:bookmarkEnd w:id="191"/>
    <w:p>
      <w:pPr>
        <w:jc w:val="both"/>
        <w:ind w:left="660" w:firstLine="644"/>
        <w:spacing w:after="0" w:line="253" w:lineRule="auto"/>
        <w:tabs>
          <w:tab w:leader="none" w:pos="20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material provision of the Guaranty or any material provision of any Collateral Document, at any time after its execution and delivery and for any reason other than as permitted hereunder or thereunder (including as a result of a transaction permitted under Section 7.04 or 7.05, or satisfaction in full of all the Obligations then due and owing (other than contingent indemnification or other obligations and obligations and liabilities under Secured Cash Management Agreements and Secured Hedge Agreements)) ceases to be in full force and effect or any Collateral Document after delivery thereof shall for any (other than in accordance with the terms hereof or thereof) reason cease to create a valid and perfected Lien with the priority required thereby on the Collateral purported to be covered thereby; or any Loan Party denies in writing that it has any or further liability or obligation under the Guaranty or any Collateral Document (other than as a result of repayment in full of the Obligations then due and owing (other than contingent indemnification or other obligations and obligations and liabilities under Secured Cash Management Agreements and Secured Hedge Agreements) and termination of the Aggregate Commitments, or as a result of a transaction permitted hereunder or thereunder (including as a result of a transaction permitted under Section 7.04 or 7.05)); or</w:t>
      </w:r>
    </w:p>
    <w:p>
      <w:pPr>
        <w:spacing w:after="0" w:line="19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 may, with the consent of, the Required Lenders (or, if a Financial Covenant Event of Default occurs and is continuing, solely at the request of, or with the consent of, the Required Revolving Lenders only, and in such case, without limiting Section 8.01(b), only with respect to the Revolving Credit Facility, the Swing Line Facility, and any Letters of Credit, L/C Credit Extensions and L/C Obligations), take any or all of the following actions:</w:t>
      </w:r>
    </w:p>
    <w:p>
      <w:pPr>
        <w:spacing w:after="0" w:line="180" w:lineRule="exact"/>
        <w:rPr>
          <w:sz w:val="20"/>
          <w:szCs w:val="20"/>
          <w:color w:val="auto"/>
        </w:rPr>
      </w:pPr>
    </w:p>
    <w:p>
      <w:pPr>
        <w:ind w:left="660" w:firstLine="644"/>
        <w:spacing w:after="0" w:line="282" w:lineRule="auto"/>
        <w:tabs>
          <w:tab w:leader="none" w:pos="206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Representative;</w:t>
      </w:r>
    </w:p>
    <w:p>
      <w:pPr>
        <w:spacing w:after="0" w:line="175"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Borrowers Cash Collateralize the L/C Obligations (in an amount equal to the then Outstanding Amount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the occurrence of an actual or deemed entry of an order for relief with respect to any Borrower under any Debtor Relief Law,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if the only Event of Default then having occurred and continuing is a Financial Covenant Event of Default, then the Administrative Agent may not take any of the actions set forth in this Section 8.02 unless and until the Anticipated Cure Deadline shall have passed without exercise of the Cure Right in accordance with Section 8.03;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Borrowers shall not be permitted to make any Borrowings and no Letters of Credit shall be issued hereunder if a Financial Covenant Event of Default has occurred and is continuing.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 Notwithstanding anything to the contrary contained in Section 8.01 or 8.02, in the event that the Getty Borrower fails to comply with the requirements of the financial covenant set forth in Section 7.11 at any time when the Getty Borrower is required to comply with such financial covenant, pursuant to the terms thereof, then until the expiration of the tenth Business Day subsequent to the date the relevant financial statements for the applicable Test Period are required to be delivered (the last day of such period being the “</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Holdings shall have the right to issue or obtain a contribution to its equity (which shall be in the form of common Equity Interests) for cash and contribute the proceeds therefrom to the Getty Borrower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Getty Borrower of such cash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the Getty Borrower of such Cure Right, the calculation of Consolidated EBITDA as used in the financial covenant set forth in Section 7.11 shall be recalculated giving effect to the following pro forma adjustments:</w:t>
      </w:r>
    </w:p>
    <w:p>
      <w:pPr>
        <w:spacing w:after="0" w:line="192" w:lineRule="exact"/>
        <w:rPr>
          <w:sz w:val="20"/>
          <w:szCs w:val="20"/>
          <w:color w:val="auto"/>
        </w:rPr>
      </w:pPr>
    </w:p>
    <w:p>
      <w:pPr>
        <w:jc w:val="both"/>
        <w:ind w:left="660" w:firstLine="644"/>
        <w:spacing w:after="0" w:line="253" w:lineRule="auto"/>
        <w:tabs>
          <w:tab w:leader="none" w:pos="2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shall be increased, solely for the purpose of measuring the financial covenant set forth in Section 7.11 for the applicable Test Period and any subsequent period that includes a fiscal quarter in such Test Period and not for any other purpose under this Agreement (including but not limited to determining the availability or amount of any covenant baskets or carve-outs (including the determination of Cumulative Credit) or determining the Applicable Commitment Fee or the Applicable Rate), by an amount equal to the Cure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receipt by the Getty Borrower of the Cure Amount pursuant to the Cure Right shall be deemed to have no other effect whatsoever under this Agreement including but not limited to determining the availability or amount of any covenant baskets or carve-outs or determining the Applicable Commitment Fee or the Applicable Rate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no Cure Amount shall reduce Indebtedness on a Pro Forma Basis for the applicable fiscal quarter for which such Cure Amount was contributed for purposes of calculating the financial covenant set forth in Section 7.11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Consolidated Total First Lien Debt to Consolidated EBITDA Ratio, the Consolidated Total Secured Debt to Consolidated EBITDA Ratio or the Consolidated Total Debt to Consolidated EBITDA Ratio; and</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1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recalculations, the Getty Borrower shall then be in compliance with the requirements of the financial covenant set forth in Section 7.11, the Getty Borrower shall be deemed to have satisfied the requirements of the financial covenant set forth in Section 7.11 as of the relevant date of determination with the same effect as though there had been no failure to comply therewith at such date, and the applicable breach or default of the financial covenant set forth in Section 7.11 that had occurred shall be deemed cured for the purposes of this Agreement; and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each four consecutive fiscal-quarter period there shall be at least two fiscal quarters in respect of which the Cure Right is not exercised,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there can be no more than five fiscal quarters in respect of which the Cure Right is exercised during the term of the Term Facility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purposes of this Section 8.03, the Cure Amount utilized shall be no greater than the minimum amount required to remedy the applicable failure to comply with the financial covenant set forth in Section 7.11.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After the exercise of remedies provided for in Section 8.02 (or after an actual or deemed entry of an order for relief with respect to any Borrower under any Debtor Relief Law), any amounts received on account of the Obligations shall, subject to the provisions of Sections 2.18 and 2.19, be applied by the Administrative Agent in the following order, subject to each applicable Intercreditor Agreement:</w:t>
      </w:r>
    </w:p>
    <w:p>
      <w:pPr>
        <w:spacing w:after="0" w:line="176" w:lineRule="exact"/>
        <w:rPr>
          <w:sz w:val="20"/>
          <w:szCs w:val="20"/>
          <w:color w:val="auto"/>
        </w:rPr>
      </w:pPr>
    </w:p>
    <w:p>
      <w:pPr>
        <w:jc w:val="both"/>
        <w:ind w:left="660" w:firstLine="644"/>
        <w:spacing w:after="0" w:line="266" w:lineRule="auto"/>
        <w:tabs>
          <w:tab w:leader="none" w:pos="210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(including fees, disbursements and other charges of counsel payable under Section 10.04 and amounts payable under Article III) payable to the Administrative Agent and Collateral Agent in its capacity as such;</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2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 applicable, the Administrative Agent, the Swing Line Lender and the L/C Issuers pro rata in accordance with the amounts of Unfunded Advances/Participations owed to them on the date of any such distribution);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4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payment of that portion of the Obligations constituting fees, indemnities and expenses (other than principal, interest and Letter of Credit fees) payable to the Lenders and the L/C Issuers (including fees, disbursements and other charges of counsel payable under Section 10.05) arising under the Loan Documents and amounts payable under Article III, ratably among them in proportion to the respective amounts described in this clause (c) held by them;</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213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that portion of the Obligations constituting accrued and unpaid Letter of Credit fees and interest on the Loans and L/C Borrowings, ratably among the Lenders and the L/C Issuers in proportion to the respective amounts described in this clause</w:t>
      </w:r>
    </w:p>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them;</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223"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payment of that portion of the Obligations constituting unpaid principal of the Loans, the L/C Borrowings and obligations of the Loan Parties then owing under Secured Hedge Agreements and the Secured Cash Management Agreements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Cash Collateralize that portion of L/C Obligations comprising the aggregate undrawn amount of Letters of Credit to the extent not otherwise Cash Collateralized by the Borrowers pursuant to Sections 2.03 and 2.18, ratably among the Lenders, the L/C Issuers, the Hedge Banks party to such Secured Hedge Agreements and the Cash Management Banks party to such Secured Cash Management Agreements in proportion to the respective amounts described in this clause (e) held by them; provided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such amounts applied pursuant to the foregoing subclause (ii) shall be paid to the Administrative Agent for the ratable account of the applicable L/C Issuers to Cash Collateralize such L/C Obligations,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subject to Sections 2.03(c) and 2.18, amounts used to Cash Collateralize the aggregate undrawn amount of Letters of Credit pursuant to this clause (e) shall be applied to satisfy drawings under such Letters of Credit as they occur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upon the expiration of any Letter of Credit, the pro rata share of Cash Collateral attributable to such expired Letter of Credit shall be applied by the Administrative Agent in accordance with the priority of payments set forth in this Section 8.04;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left="660" w:firstLine="644"/>
        <w:spacing w:after="0" w:line="266" w:lineRule="auto"/>
        <w:tabs>
          <w:tab w:leader="none" w:pos="20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payment of all other Obligations of the Loan Parties owing under or in respect of the Loan Documents that are then due and payable to the Administrative Agent and the other Secured Parties, ratably based upon the respective aggregate amounts of all such Obligations then owing to the Administrative Agent and the other Secured Parties; and</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after all of the Obligations have been paid in full, to the Borrowers or as otherwise required by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amount remains on deposit as Cash Collateral after all Letters of Credit have either been fully drawn or expired, such remaining amount shall be applied to the other Obligations, if any, in accordance with the priority of payments set forth above.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Credit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ADMINISTRATIVE AGENT AND OTHER AGENTS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Appointment and Authorization of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46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L/C Issuer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58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L/C Issuer shall act on behalf of the Lenders with respect to any Letters of Credit issued by it and the documents associated therewith, and such L/C Issuer shall have all of the benefits and immunities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provided to the Agents in this Article IX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Article IX and in the definition of “Agent-Related Person” included such L/C Issuer with respect to such acts or omissions, and (ii) as additionally provided herein with respect to such L/C Issuer.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56"/>
        <w:spacing w:after="0" w:line="254" w:lineRule="auto"/>
        <w:tabs>
          <w:tab w:leader="none" w:pos="14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also act as the “collateral agent” under the Loan Documents, and each of the Lenders (including in its capacities as a potential Cash Management Bank party to a Secured Cash Management Agreement and a potential Hedge Bank party to a Secured Hedge Agreement)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(including Section 9.07,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or any other Loan Document (including for purposes of (x) holding or enforcing any Lien on the Collateral (or any portion thereof) granted under the Collateral Documents or of exercising any rights and remedies thereunder and (y) executing any Assignment and Assumption in its capacity as Administrative Agent) by or through agents, employees or attorneys-in-fact, including without limitation J.P. Morgan Europe Limited,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Liability of Agents</w:t>
      </w:r>
      <w:r>
        <w:rPr>
          <w:rFonts w:ascii="Times New Roman" w:cs="Times New Roman" w:eastAsia="Times New Roman" w:hAnsi="Times New Roman"/>
          <w:sz w:val="18"/>
          <w:szCs w:val="18"/>
          <w:color w:val="auto"/>
        </w:rPr>
        <w:t>. No Agent-Related Person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be liable for any action taken or omitted to be taken by any of them under or in connection with this Agreement or any other Loan Document or the transactions contemplated hereby (except for its own gross negligence or willful misconduct in connection with its duties expressly set forth herein, to the extent determined in a final, nonappealable judgment by a court of competent jurisdiction)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or the value or sufficiency of the Collateral or for any failure of any Loan Party or any other party to any Loan Document to perform its obligations hereunder or thereunder. No Agent 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w:t>
      </w:r>
    </w:p>
    <w:p>
      <w:pPr>
        <w:spacing w:after="0" w:line="19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54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56"/>
        <w:spacing w:after="0" w:line="261" w:lineRule="auto"/>
        <w:tabs>
          <w:tab w:leader="none" w:pos="16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the conditions specified in Sections 4.01 and 4.02,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any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 accordance with Article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Credit Decision; Disclosure of Information by Agents</w:t>
      </w:r>
      <w:r>
        <w:rPr>
          <w:rFonts w:ascii="Times New Roman" w:cs="Times New Roman" w:eastAsia="Times New Roman" w:hAnsi="Times New Roman"/>
          <w:sz w:val="18"/>
          <w:szCs w:val="18"/>
          <w:color w:val="auto"/>
        </w:rPr>
        <w:t>. Each Lender acknowledges that no Agent-Related Person or Lead Arranger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have disclosed material information in their possession. Each Lender represents to each Agent that it has, independently and without reliance upon any Agent-Related Person or Lead Arranger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or Lead Arranger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or Lead Arranger.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Indemnification of Agents</w:t>
      </w:r>
      <w:r>
        <w:rPr>
          <w:rFonts w:ascii="Times New Roman" w:cs="Times New Roman" w:eastAsia="Times New Roman" w:hAnsi="Times New Roman"/>
          <w:sz w:val="18"/>
          <w:szCs w:val="18"/>
          <w:color w:val="auto"/>
        </w:rPr>
        <w:t xml:space="preserve">. Whether or not the transactions contemplated hereby are consummated,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or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taken in accordance with the directions of the Required Lenders shall be deemed to constitute gross negligence or willful misconduct for purposes of this Section 9.07;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to the extent any L/C Issuer is entitled to indemnification under this Section 9.07 solely in its capacity and role as L/C Issuer, only the Revolving Credit Lenders shall be required to indemnify such L/C Issuer under this Section 9.07 (which indemnity shall be provided by such Lenders based upon their respective Pro Rata Share of the Revolving Credit Facility). In the case of any investigation, litigation or proceeding giving rise to any Indemnified Liabilities, this Section 9.07 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The undertaking in this Section 9.07 shall survive termination of the Aggregate Commitments, the payment of all other Obligations and the resignation of the Administrative Agent.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Agents in their Individual Capacities</w:t>
      </w:r>
      <w:r>
        <w:rPr>
          <w:rFonts w:ascii="Times New Roman" w:cs="Times New Roman" w:eastAsia="Times New Roman" w:hAnsi="Times New Roman"/>
          <w:sz w:val="18"/>
          <w:szCs w:val="18"/>
          <w:color w:val="auto"/>
        </w:rPr>
        <w:t>. Any Agent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Successor Agents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1" w:lineRule="auto"/>
        <w:tabs>
          <w:tab w:leader="none" w:pos="1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as the Administrative Agent upon 30 days’ notice to the Lenders. If the Administrative Agent resigns under this Agreement, the Required Lenders shall appoint from among the Lenders a successor agent for the Lenders, which successor agent shall be subject to the consent of the Borrower Representative (which consent of the Borrower Representative shall not be unreasonably withheld or delayed if such successor is a commercial bank organized under the laws of the United States or any political subdivision thereof which has combined capital and reserves in excess of $5,000,000,000) at all times other than if an Event of Default under Section 8.01(a), (f), or (g) is continuing. If no successor agent is appointed prior to the effective date of the resignation of the Administrative Agent, the Administrative Agent may appoint, after consulting with the Lenders and the Borrowers,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 the retiring Administrative Agent’s appointment, powers and duties as the Administrative Agent shall be terminated. After the retiring Administrative Agent’s resignation hereunder as the Administrative Agent, the provisions of this Article IX and Sections 10.04 and 10.05 shall continue in effect for its benefit as to any actions taken or omitted to be taken by it while it was the Administrative Agent under this Agreement. If no successor agent has been appointed and accepted such appointment as the Administrative Agent by the date which is 30 days following the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Collateral Documents, the Administrative Agent shall thereupon succeed to and become vested with all the rights, powers, discretion, privileges, and duties of the retiring Administrative Agent. Upon the acceptance of any appointment as the Administrative Agent hereunder by a successor or upon the expiration of the 30-day period following the retiring Administrative Agent’s notice of resignation without a successor agent having been appointed, the retiring Administrative Agent shall be discharged from its duties and obligations under the Loan Documents. If the Administrative Agent becomes a Defaulting Lender, the Administrative Agent may be removed as the Administrative Agent hereunder by the Borrower Representative or the Required Lenders.</w:t>
      </w:r>
    </w:p>
    <w:p>
      <w:pPr>
        <w:spacing w:after="0" w:line="20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4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JPM as Administrative Agent pursuant to this Section 9.09 shall also constitute its resignation as an L/C Issuer and as Swing Line Lender. Upon the acceptance of a successor’s appointment as Administrative Agent hereunder or upon the expiration of the 30-day period following the retiring Administrative Agent’s notice of resignation without a successor agent having been appointed,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successor (if any) shall succeed to and become vested with all of the rights, powers, privileges and duties of the retiring L/C Issuer and Swing Line Lender,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retiring L/C Issuer and Swing Line Lender shall be discharged from all of their respective duties and obligations hereunder or under the other Loan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successor L/C Issuer (if any) shall issue letters of credit in substitution for the Letters of Credit, if any, outstanding at the time of such succession or make (or the Borrowers shall enter into) other arrangements satisfactory to the retiring L/C Issuer to effectively assume the obligations of the retiring L/C Issuer with respect to such Letters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83" w:lineRule="exact"/>
        <w:rPr>
          <w:sz w:val="20"/>
          <w:szCs w:val="20"/>
          <w:color w:val="auto"/>
        </w:rPr>
      </w:pPr>
    </w:p>
    <w:p>
      <w:pPr>
        <w:jc w:val="both"/>
        <w:ind w:left="660" w:firstLine="644"/>
        <w:spacing w:after="0" w:line="258" w:lineRule="auto"/>
        <w:tabs>
          <w:tab w:leader="none" w:pos="219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2.03(h) and (i), 2.09 and 10.04) allowed in such judicial proceeding; and</w:t>
      </w:r>
    </w:p>
    <w:p>
      <w:pPr>
        <w:spacing w:after="0" w:line="183"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Sections 2.09 and 10.04.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Each of the Lenders (including in their capacities as potential Hedge Banks party to a Secured Hedge Agreement and potential Cash Management Banks party to a Secured Cash Management Agreement) and each L/C Issuer irrevocably authorize the Administrative Agent and the Collateral Agent, and the Administrative Agent and the Collateral Agent shall, upon the request of the Borrowers,</w:t>
      </w:r>
    </w:p>
    <w:p>
      <w:pPr>
        <w:spacing w:after="0" w:line="176" w:lineRule="exact"/>
        <w:rPr>
          <w:sz w:val="20"/>
          <w:szCs w:val="20"/>
          <w:color w:val="auto"/>
        </w:rPr>
      </w:pPr>
    </w:p>
    <w:p>
      <w:pPr>
        <w:jc w:val="both"/>
        <w:ind w:left="660" w:firstLine="644"/>
        <w:spacing w:after="0" w:line="254" w:lineRule="auto"/>
        <w:tabs>
          <w:tab w:leader="none" w:pos="225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Lien on any property granted to or held by the Administrative Agent or the Collateral Agent under any Loan Document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upon termination of the Aggregate Commitments and payment in full of all Obligations then due and owing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contingent indemnification or other contingent obligations as to which no written claim has been asserted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obligations and liabilities under Secured Cash Management Agreements and Secured Hedge Agreements) and the expiration or termination of all Letters of Credit (other than Letters of Credit which have been Cash Collateralized),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is sold, disposed of or distributed or to be sold, disposed of or distributed as part of or in connection with any transaction permitted hereunder or under any other Loan Document to a Person that is not a Loan Party,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subject to Section 10.01, if approved, authorized or ratified in writing by the Required Lenders,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owned by a Subsidiary Guarantor upon release of such Subsidiary Guarantor from its obligations under its Guaranty pursuant to clause (c) below;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left="660" w:firstLine="644"/>
        <w:spacing w:after="0" w:line="266" w:lineRule="auto"/>
        <w:tabs>
          <w:tab w:leader="none" w:pos="2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 on any property granted to or held by the Administrative Agent under any Loan Document to the holder of any Lien on such property that is permitted by Section 7.01(e) (other than in connection with self-insurance), (f), (i), (m), (p), (s), (u), (z), (aa), (bb), (ee), (ff), (hh), (ii) and (kk);</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5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Subsidiary Guarantor from its obligations under the Guaranty if such Person ceases to be a Restricted Subsidiary or otherwise becomes an Excluded Subsidiary as a result of a transaction or designation permitted hereunder; and</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intercreditor arrangements as contemplated by this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each of the Administrative Agent’s and the Collateral Agent’s authority to release its interest in particular types or items of property, or to release any Guarantor from its obligations under the Guaranty pursuant to this Section 9.11. In each case as specified in this Section 9.11, the Administrative Agent and the Collateral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any Lien thereon granted to or held by the Administrative Agent or the Collateral Agent, or to release such Guarantor from its obligations under the Guaranty, in each case in accordance with the terms of the Loan Documents and this Section 9.11;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have delivered to the Administrative Agent a certificate of a Responsible Officer of the Borrower Representative certifying that any such transaction has been consummated in compliance with this Agreement and the other Loan Documents.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No Cash Management Bank or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Other Agents; Lead Arrangers and Managers</w:t>
      </w:r>
      <w:r>
        <w:rPr>
          <w:rFonts w:ascii="Times New Roman" w:cs="Times New Roman" w:eastAsia="Times New Roman" w:hAnsi="Times New Roman"/>
          <w:sz w:val="18"/>
          <w:szCs w:val="18"/>
          <w:color w:val="auto"/>
        </w:rPr>
        <w:t>. None of the Lenders or the Lead Arrangers or any other Persons identified on the facing page or signature pages of this Agreement as a “syndication agent,” “documentation agent,” “lead arranger,” or “bookrunner” shall have any right, power, obligation, liability, responsibility or duty under this Agreement other than those applicable to all Lenders as such. Without limiting the foregoing, none of the Lenders or the Lead Arrangers or any other Persons so identified shall have or be deemed to have any fiduciary relationship with any Lender as a result of such role. Each Lender acknowledges that it has not relied, and will not rely, on any of the Lenders or the Lead Arrangers or any other Persons so identified in deciding to enter into this Agreement or in taking or not taking action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In connection with the incurrence by the Parent Borrower or any of its Restricted Subsidiaries of additional Indebtedness to be secured by a Lien on any Collateral permitted by Section 7.01 of this Agreement, at the request of the Borrower Representative, each of the Administrative Agent and the Collateral Agent agrees to enter into an Intercreditor Agreement, and execute and deliver any amendments, amendments and restatements, restatements or waivers of or supplements to or other modifications to such agreements, and any amendments, amendments and restatements, restatements or waivers of or supplements to or other modifications to, any Collateral Document, and to make or consent to any filings or take any other actions in connection therewith, as may be reasonably determined by the Borrower Representative, with the consent of the Administrative Agent (such consent not to be unreasonably withheld or delayed), to be necessary or reasonably desirable for any Lien on the Collateral permitted to secure such additional Indebtedness to become a valid, perfected lien (with such priority as may be designated by the Borrower Representative, to the extent such priority is permitted by the Loan Documents) pursuant to the Collateral Document being so amended, amended and restated, restated, waived, supplemented or otherwise modified. The Lenders and each of the L/C Issuers hereby authorize the Administrative Agent to take any action contemplated by the preceding sentence, and any such amendment, amendment and restatement, restatement, waiver of or supplement to or other modification of any such Loan Document shall be effective notwithstanding the provisions of Section 10.01.</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To the extent required by any applicable Law, the Administrative Agent may withhold from any payment to any Lender an amount equivalent to any applicable withholding tax. Without limiting or expanding the provisions of Sections 3.01 and 10.04, each Lender shall indemnify the Administrative Agent against, and shall pay in respect thereof within 10 days after demand therefore, any and all amounts paid, directly or indirectly, by the Administrative Agent, as Taxes or otherwise, and any and all related losses, claims, liabilities, costs, and expenses (including fees, charges and disbursements of any counsel for the Administrative Agent) incurred by or asserted against the Administrative Agent by the IRS or any other Governmental Authority of the United States or any other jurisdiction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9.15. The agreements in this paragraph shall survive the resignation and/or replacement of the Administrative Agent, any assignment of rights by, or the replacement of, a Lender and the repayment, satisfaction or discharge of all other obligations under any Loan Document. For the avoidance of doubt, for purposes of this Section 9.15, the term “Lender” shall include any L/C Issuer and the Swing Line Lender.</w:t>
      </w:r>
    </w:p>
    <w:p>
      <w:pPr>
        <w:spacing w:after="0" w:line="19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9.16</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66" w:lineRule="auto"/>
        <w:tabs>
          <w:tab w:leader="none" w:pos="143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6"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Amendments, Etc</w:t>
      </w:r>
      <w:r>
        <w:rPr>
          <w:rFonts w:ascii="Times New Roman" w:cs="Times New Roman" w:eastAsia="Times New Roman" w:hAnsi="Times New Roman"/>
          <w:sz w:val="18"/>
          <w:szCs w:val="18"/>
          <w:color w:val="auto"/>
        </w:rPr>
        <w:t xml:space="preserve">. Except as otherwise expressly set forth in this Agreement, no amendment, waiver or consent of any provision of this Agreement or any other Loan Document, and no consent to any departure by any Borrower or any other Loan Party therefrom, shall be effective unless in writing signed by the Required Lenders and the Borrowers, and delivered to the Administrative Agent (other than with respect to any amendment or waiver contemplated in clause (h) below, which shall only require the consent of the Required Revolving Lenders and the Borrowers),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extend or increase the Commitment of any Lender, or reinstate the Commitment of any Lender after the termination of such Commitment pursuant to Section 8.02, in each case without the written consent of such Lender (it being understood that a waiver of any condition precedent set forth in Section 4.02 or the waiver or amendment of the terms of any Default or Event of Default, mandatory prepayment or mandatory reduction of the Commitments shall not constitute an extension or increase of any Commitment of any Lender);</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postpone any date scheduled for any payment of principal of, or interest on, any Loan or L/C Borrowing, or any fees or premium payable hereunder, without the written consent of each Lender directly and adversely affected thereby (and subject to such further requirements as may be applicable thereto under the last two paragraphs of this Section), it being understood that the waiver or amendment of the terms of any obligation to pay interest at the Default Rate, and the amendment or waiver of any mandatory prepayment of Loans under the Term Facility, shall not constitute a postponement of any date scheduled for the payment of principal, interest or fees;</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reduce the principal of, or the rate of interest specified herein on, any Loan (provided that, any Lender, upon the request of the Borrower Representative, may extend the maturity date of any Term Loans owing to it without the consent of any other Lender, including the Required Lenders) or L/C Borrowing, or (subject to clause (iii) of the second proviso following clause (h) below) any fees or other amounts payable hereunder or under any other Loan Document without the written consent of each Lender directly and adversely affected thereby, it being understood that any change to the definition of Consolidated Total First Lien Debt to Consolidated EBITDA Ratio or Consolidated Total Debt to Consolidated EBITDA Ratio or in the component definitions thereof shall not constitute a reduction in the rate of interest or any fees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to pay interest at the Default Rate;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modify Section 2.06(c), 2.13 or 8.04 without the written consent of each of the Lenders directly and adversely affected thereby;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(e)            change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provision of this Section 10.01 (other than the last two paragraphs of this Section) or the definition of “Required Lenders,” or any other provision hereof specifying the number or percentage of Lenders required to amend, waive or otherwise modify any rights hereunder or to make any determination or grant any consent hereunder (other than the definition specified in clause (ii) of this Section 10.01(e)), without the written consent of each Lender,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definition of “Required Revolving Lenders,” without the written consent of each Lender under the Revolving Credit Facility;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60" w:lineRule="auto"/>
        <w:rPr>
          <w:sz w:val="20"/>
          <w:szCs w:val="20"/>
          <w:color w:val="auto"/>
        </w:rPr>
      </w:pPr>
      <w:r>
        <w:rPr>
          <w:rFonts w:ascii="Times New Roman" w:cs="Times New Roman" w:eastAsia="Times New Roman" w:hAnsi="Times New Roman"/>
          <w:sz w:val="18"/>
          <w:szCs w:val="18"/>
          <w:color w:val="auto"/>
        </w:rPr>
        <w:t>(f)            other than in a transaction permitted under Section 7.04 or 7.05, release all or substantially all of the Collateral in any transaction or series of related transactions, without the written consent of each Lender;</w:t>
      </w:r>
    </w:p>
    <w:p>
      <w:pPr>
        <w:spacing w:after="0" w:line="181"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(g)            other than in a transaction permitted under Section 7.04 or 7.05, release all or substantially all of the value of the aggregate Guaranty, without the written consent of each Lender; 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amend or otherwise modify Section 7.11 or </w:t>
      </w:r>
      <w:r>
        <w:rPr>
          <w:rFonts w:ascii="Times New Roman" w:cs="Times New Roman" w:eastAsia="Times New Roman" w:hAnsi="Times New Roman"/>
          <w:sz w:val="18"/>
          <w:szCs w:val="18"/>
          <w:color w:val="FF0000"/>
          <w:strike w:val="1"/>
        </w:rPr>
        <w:t>the definition of “Revolving Facility Test Condition,”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waive or consent to any Default or Event of Default resulting from a breach of Section 7.11, without the written consent of the Required Revolving Lenders;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amendments, modifications, waivers and consents described in this clauses (a) through (h) above shall not require the consent of any Lenders other than the applicable Lenders specified in such clauses;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amendment, waiver or consent shall, unless in writing and signed by an L/C Issuer in addition to the Borrowers and the Lenders required above, affect the rights or duties of such L/C Issuer, in its capacity as such, under this Agreement or any Letter of Credit Application relating to any Letter of Credit issued or to be issued by it;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amendment, waiver or consent shall, unless in writing and signed by the Swing Line Lender in addition to the Borrowers and the Lenders required above, affect the rights or duties of the Swing Line Lender, in its capacity as such, under this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no amendment, waiver or consent shall, unless in writing and signed by the Administrative Agent, in its capacity as such, in addition to the Borrowers and the Lenders required above, affect the rights or duties of, or any fees or other amounts payable to, the Administrative Agent under this Agreement or any other Loan Document;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Section 10.07(g) may not be amended, waived or otherwise modified without the consent of each Granting Lender all or any part of whose Loans are being funded by an SPC at the time of such amendment, waiver or other modification;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Engagement Letter may be amended, or rights or privileges thereunder waived, in a writing executed only by the parties thereto. Notwithstanding anything to the contrary herein,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Section if such Lenders were the only Lenders hereunder at the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determining whether the requisite percentage of Lenders have consented to any amendment, modification, waiver or other action, any Defaulting Lenders or Affiliate Lenders (other than Debt Fund Affiliates) shall be deemed to have voted in the same proportion as those Lenders who are not Defaulting Lenders or Affiliate Lenders, except with respect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amendment, modification or other action or plan of reorganization which by its terms requires the consent of all Lenders or each affected Lender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amendment, modification, waiver or other action that by its terms adversely affects any Affiliate Lender in its capacity as a Lender in a manner that differs in any material respect from, and is more adverse to such Affiliate Lender than it is to, other affected Lenders, in which case the consent of such Defaulting Lender or Affiliate Lender, as applicable, shall be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or the other Loan Documents to the contrary, each Affiliate Lender (other than a Debt Fund Affiliate) hereby agrees that, if a proceeding under the United States Bankruptcy Code or any other Debtor Relief Law shall be commenced by or against any Borrower or any other Loan Party at a time when such Lender is an Affiliate Lender, such Affiliate Lender irrevocably authorizes and empowers the Administrative Agent to vote on behalf of such Affiliate Lender with respect to the Loans held by such Affiliate Lender in any manner in the Administrative Agent’s sole discretion, unless the Administrative Agent instructs such Affiliate Lender to vote, in which case such Affiliate Lender shall vote with respect to the Loans held by it as the Administrative Agent directs;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Lender shall be entitled to vote in accordance with its sole discretion (and not in accordance with the direction of the Administrative Agent) in connection with any plan of reorganization to the extent any such plan of reorganization proposes to treat any such Affiliate Lender or the Obligations held by it in a manner that is less favorable in any material respect to such Affiliate Lender than the proposed treatment of similar Lenders and the Obligations held by them that are not Affiliates of any Borrower.</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Section 10.01 shall be subject to any contrary provision of Sections 2.14, 2.15, 2.16, 2.17, 2.20 or 3.03. In addition, notwithstanding anything else to the contrary contained in this Section 10.01,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Administrative Agent and the Borrowers shall have jointly identified an obvious error or any error, omission or defect of a technical nature, in each case, in any provision of the Loan Documents, then the Administrative Agent or the Collateral Agent, as applicable, and the Borrowers shall be permitted to amend such provision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Administrative Agent or the Collateral Agent, as applicable, and the Borrowers shall be permitted to amend any provision of any Collateral Document to better implement the intentions of this Agreement and the other Loan Documents. Any such amendment, and any amendment pursuant to Section 1.03 (other than with respect to any change affecting the computation of the ratio set forth in Section 7.11 that would otherwise be subject solely to the consent of the Required Revolving Lenders) agreed by the Borrower Representative and the Administrative Agent, shall become effective without any further action or consent of any other party to any Loan Document if the same is not objected to in writing by the Required Lenders within 10 Business Days following receipt of notice thereof.</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in connection with any amendment, modification, waiver or other action requiring the consent or approval of Required Lenders, Lenders that are Debt Fund Affiliates shall not be permitted, in the aggregate, to account for more than 50% of the amounts actually included in determining whether the “Required Lenders” have consented to any amendment, modification, waiver, consent or other action that is subject to such vote. The voting power of each Lender that is a Debt Fund Affiliate shall be reduced, pro rata, to the extent necessary in order to comply with the immediately preceding sentence.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at any time and from time to time, upon notice to the Administrative Agent (who shall promptly notify the applicable Lenders) specifying in reasonable detail the proposed terms thereof, the Borrower Representative may make one or more loan modification offers to all the Lenders of any Facility that would, if and to the extent accepted by any such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change the Applicable Rate and/or fees payable with respect to the Loans and Commitments under such Facility (in each case solely with respect to the Loans and Commitments of accepting Lenders in respect of which an acceptance is delivered)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treat the Loans and Commitments so modified as a new “Facility” and a new “Tranche” for all purposes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loan modification offer is made to each Lender under the applicable Facility on the same terms and subject to the same procedures as are applicable to all other Lenders under such Facility (which procedures in any case shall be reasonably satisfactory to the Administrative Agent)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loan modification shall affect the rights or duties of, or any fees or other amounts payable to, the Administrative Agent, the Swing Line Lender or any L/C Issuer, without its prior written consent.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6" w:name="page207"/>
    <w:bookmarkEnd w:id="20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any such loan modification, the Borrowers and each accepting Lender shall execute and deliver to the Administrative Agent such agreements and other documentation as the Administrative Agent shall reasonably specify to evidence the acceptance of the applicable loan modification offer and the terms and conditions thereof, and this Agreement and the other Loan Documents shall be amended in a writing (which may be executed and delivered by the Borrowers and the Administrative Agent and shall be effective only with respect to the applicable Loans and Commitments of Lenders that shall have accepted the relevant loan modification offer (and only with respect to Loans and Commitments as to which any such Lender has accepted the loan modification offer)) to the extent necessary or appropriate, in the judgment of the Administrative Agent, to reflect the existence of, and to give effect to the terms and conditions of, the applicable loan modification (including the addition of such modified Loans and/or Commitments as a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hereunder). No Lender shall have any obligation whatsoever to accept any loan modification offer, and may reject any such offer in its sole discretion. On the effective date of any loan modification applicable to the Revolving Credit Facility, the Borrowers shall prepay any Revolving Credit Loans, L/C Advances or Swing Line Loans (to the extent participated to Revolving Credit Lenders) outstanding on such effective date (and pay any additional amounts required pursuant to Section 3.05) to the extent necessary to keep the outstanding Revolving Credit Loans, L/C Advances or Swing Line Loans (to the extent participated to Revolving Credit Lenders), as the case may be, ratable with any revised Pro Rata Share of a Revolving Credit Lender in respect of the Revolving Credit Facility arising from any nonratable loan modification to the Revolving Credit Commitments under this Section. Notwithstanding the foregoing, no modification referred to above shall become effective unless the Administrative Agent, to the extent reasonably requested by the Administrative Agent, shall have received legal opinions, board resolutions, officers’ certificates and/or reaffirmation agreements consistent with those delivered on the Closing Date under Section 4.01 with respect to the Borrowers and all Material Subsidiary Guarantors.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Notices;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permitted hereunder to be given by telephone or electronic mail shall be made to the applicable telephone number or electronic mail address, as the case may be, as follows: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if to any Borrower, the Administrative Agent, an L/C Issuer or the Swing Line Lender, to the address, telecopier number, electronic mail address or telephone number specified for such Person on Schedule 10.02 or to such other address, telecopier number, electronic mail address or telephone number as shall be designated by such party in a notice to the other parties hereto, as provided in Section 10.02(d);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if to any other Lender, to the address, telecopier number, electronic mail address or telephone number specified in its Administrative Questionnaire.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received; notices and other communications sent by telecopier shall be deemed to have been given when sent (except that, if not given during normal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hours for the recipient, shall be deemed to have been given at the opening of business on the next Business Day for the recipient). Notices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communications delivered through electronic communications to the extent provided in subsection (b) below shall be effective as provided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Article II if such Lender or such L/C Issuer, as applicable, has notified the Administrative Agent that it is incapable of receiving, or is unwilling to receive, notices under such Article II by electronic communication.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(with the Borrower Representative’s consent),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Platform</w:t>
      </w:r>
      <w:r>
        <w:rPr>
          <w:rFonts w:ascii="Times New Roman" w:cs="Times New Roman" w:eastAsia="Times New Roman" w:hAnsi="Times New Roman"/>
          <w:sz w:val="18"/>
          <w:szCs w:val="18"/>
          <w:color w:val="auto"/>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Holdings, the Borrowers,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Agent-Related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Agent-Related Person have any liability to Holdings, the Borrowers, any Lender, any L/C Issuer or any other Person for indirect, special, incidental, consequential or punitive damages (as opposed to direct or actual damages).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Address, Etc</w:t>
      </w:r>
      <w:r>
        <w:rPr>
          <w:rFonts w:ascii="Times New Roman" w:cs="Times New Roman" w:eastAsia="Times New Roman" w:hAnsi="Times New Roman"/>
          <w:sz w:val="18"/>
          <w:szCs w:val="18"/>
          <w:color w:val="auto"/>
        </w:rPr>
        <w:t>. Each of Holdings, the Borrowers, the Administrative Agent, each L/C Issuer and the Swing Line Lender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Borrowers, the Administrative Agent, each L/C Issuer and the Swing Line Lender. In addition, each Lender agrees to notify the Administrative Agent from time to time to ensure that the Administrative Agent has on record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 effective address, contact name, telephone number, telecopier number and electronic mail address to which notices and other communications may be sent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   </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Reliance by Administrative Agent, L/C Issuer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Committed Loan Notices and Swing Line Loan Notices) purportedly given by or on behalf of the Borrowers even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notices were not made in a manner specified herein, were incomplete or were not preceded or followed by any other form of notice specified herein,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terms thereof, as understood by the recipient, varied from any confirmation thereof. The Borrowers shall indemnify the Administrative Agent, each L/C Issuer, each Lender and the Related Parties of each of them from all losses, costs, expenses and liabilities resulting from the reliance by such Person on each notice purportedly given by or on behalf of any Borrower to the extent required by Section 10.05. All telephonic notes to and other telephonic communications with the Administrative Agent may be recorded by the Administrative Agent, and each of the parties hereto hereby consents to such recording.</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No Waiver; Cumulative Remedies; Enforcement</w:t>
      </w:r>
      <w:r>
        <w:rPr>
          <w:rFonts w:ascii="Times New Roman" w:cs="Times New Roman" w:eastAsia="Times New Roman" w:hAnsi="Times New Roman"/>
          <w:sz w:val="18"/>
          <w:szCs w:val="18"/>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from exercising on its own behalf the rights and remedies that inure to its benefit (solely in its capacity as Administrative Agent) hereunder and under the other Loan Documents,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L/C Issuer or the Swing Line Lender from exercising the rights and remedies that inure to its benefit (solely in its capacity as an L/C Issuer or Swing Line Lender, as the case may be) hereunder and under the other Loan Documents,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Lender from exercising setoff rights in accordance with Section 10.09 (subject to the terms of Section 2.13), or (d) any Lender from filing proofs of claim or appearing and filing pleadings on its own behalf during the pendency of a proceeding relative to any Loan Party under any Debtor Relief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Expenses and Taxes</w:t>
      </w:r>
      <w:r>
        <w:rPr>
          <w:rFonts w:ascii="Times New Roman" w:cs="Times New Roman" w:eastAsia="Times New Roman" w:hAnsi="Times New Roman"/>
          <w:sz w:val="18"/>
          <w:szCs w:val="18"/>
          <w:color w:val="auto"/>
        </w:rPr>
        <w:t>. The Borrowers agree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pay or reimburse the Administrative Agent and the other Agents for all reasonable and documented or invoiced out-of-pocket costs and expenses incurred in connection with the preparation, negotiation, syndication and execution of this Agreement and the other Loan Documents (including reasonable expenses incurred in connection with due diligence and travel, courier, reproduction, printing and delivery expenses), and any amendment, waiver, consent or other modification of the provisions hereof and thereof (whether or not the transactions contemplated hereby or thereby are consummated), and the consummation and administration of the transactions contemplated hereby and thereby, including the reasonable fees, disbursements and other charges of counsel (limited to the reasonable fees, disbursements and other charges of Cahill Gordon &amp; Reindel LLP and, if necessary, one local counsel in each relevant jurisdiction (and, in the case of an actual or perceived conflict of interest, where the party affected by such conflict informs the Borrower Representative of such conflict and thereafter retains its own counsel, of another firm of counsel in each relevant jurisdiction for each such affected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pay or reimburse the Administrative Agent, the other Agents and each Lender for all reasonable documented out-of-pocket costs and expenses incurred in connection with the enforcement of any rights or remedies under this Agreement or the other Loan Documents (including all such costs and expenses incurred during any legal proceeding, including, without duplication of Taxes or Other Taxes paid or indemnified pursuant to Sections 3.01 and 3.04, any proceeding under any Debtor Relief Law or in connection with any workout or restructuring and all documentary taxes associated with the Facilities), including the fees, disbursements and other charges of counsel (limited to the reasonable fees, disbursements and other charges of one counsel to the Administrative Agent, the other Agents and the Lenders taken as a whole, and, if necessary, of one local counsel in each relevant jurisdiction (and, in the event of any actual or perceived conflict of interest where the Agent or Lender affected by such conflict informs the Borrower Representative of such conflict and thereafter retains its own counsel, one additional counsel in each relevant jurisdiction for each Lender or group of Lenders or Agents subject to such conflict), in each case without duplication for any amounts paid (or indemnified) under Section 3.01. The foregoing costs and expenses shall include, without duplication of Taxes or Other Taxes paid or indemnified pursuant to Sections 3.01 and 3.04, all reasonable search, filing, recording, title insurance and appraisal charges and fees and taxes related thereto, and other out-of-pocket expenses incurred by any Agent. All amounts due under this Section 10.04 shall be paid within 30 days after invoiced or demand therefor (with a reasonably detailed invoice with respect thereto) (except for any such costs and expenses incurred prior to the Closing Date, which shall be paid on the Closing Date to the extent invoiced at least five Business Days prior to the Closing Date). The agreements in this Section 10.04 shall survive the termination of the Aggregate Commitments and repayment of all other Obligations. If any Loan Party fails to pay when due any costs, expenses or other amounts payable by it hereunder or under any Loan Document, such amount may be paid on behalf of such Loan Party by the Administrative Agent or any Lender, in its sole discretion.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Indemnification by the Borrowers</w:t>
      </w:r>
      <w:r>
        <w:rPr>
          <w:rFonts w:ascii="Times New Roman" w:cs="Times New Roman" w:eastAsia="Times New Roman" w:hAnsi="Times New Roman"/>
          <w:sz w:val="18"/>
          <w:szCs w:val="18"/>
          <w:color w:val="auto"/>
        </w:rPr>
        <w:t>. The Borrowers shall indemnify and hold harmless the Lead Arrangers, each Agent-Related Person, each Lender, each L/C Issuer, each of their respective Affiliates and each of their respective officers, directors, employees, advisors, agents, controlling persons and other representatives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(including the reasonable fees, disbursements and other charges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one counsel to the Indemnitees taken as a whole,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an actual or perceived conflict of interest, where the Indemnitee affected by such conflict informs the Borrower Representative of such conflict and thereafter retains its own counsel, of another firm of counsel for each such affected Indemnitee in each relevant jurisdiction,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if necessary, one local counsel in each relevant jurisdiction of any kind or nature whatsoever which may at any time be imposed on, incurred by or asserted or awarded against any such Indemnitee in any way relating to or arising out of or in connection with or by reason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execution, delivery, enforcement, performance or administration of any Loan Document or any other agreement, letter or instrument delivered in connection with the transactions contemplated thereby or the consummation of the transactions contemplated thereby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(or any of its Affiliates, or any of its or their respective officers, directors, employees, advisors, agents, controlling persons or other representatives), be available to the extent that such liabilities, obligations, losses, damages, penalties, claims, demands, actions, judgments, suits, costs, disbursements, fees or expenses are determined by a court of competent jurisdiction in a final and nonappealable judgment to have resulted from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bad faith, gross negligence or willful misconduct of such Indemnitee or any of its Affiliates or any of its or their respective officers, directors, employees, controlling persons or, to the extent acting on such Indemnitee’s behalf or at such Indemnitee’s direction, advisors, agents, or other representatives,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from a material breach of the Loan Documents by such Indemnitee or one of its Affiliates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claim that did not arise out of any act or omission of any direct or indirect parent or controlling person of the Parent Borrower or its Subsidiaries, any dispute that is among Indemnitees (other than any dispute involving claims against the Administrative Agent, in its capacity as such);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actual or alleged presence or release of Hazardous Materials on or from any property currently or formerly owned or operated by Holdings or any of its Subsidiaries, or any Environmental Liability related in any way to Holdings or any of its Subsidiaries, ((x) and (y),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 all cases, whether or not caused by or arising, in whole or in part, out of the negligence of the Indemnitee and regardless of whether such Indemnitee is a party thereto, and whether or not such proceedings are brought by any Borrower, its equity holders, its Affiliates, creditors or any other third person. No Indemnitee shall be liable for any damages arising from the use by unintended recipients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or any such Indemnitee’s affiliates or any of its or their respective officers, directors, employees, agents, advisors, controlling persons or other representatives,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of special, punitive, indirect or consequential damages shall not limit the indemnification obligations of the Loan Parties to the extent such special, punitive, indirect or consequential damages are included in any third party claim with respect to which the applicable Indemnitee is entitled to indemnification under this Section 10.05. In the case of an investigation, litigation or other proceeding to which the indemnity in this Section 10.05 applies, such indemnity shall be effective whether or not such investigation, litigation or proceeding is brought by any Loan Party, its directors, shareholders or creditors or an Indemnitee or any other Person, and whether or not any Indemnitee is otherwise a party thereto. Should any investigation, litigation or proceeding be settled, or if there is a judgment against an Indemnitee in any such investigation, litigation or proceeding, the Borrowers shall indemnify and hold harmless each Indemnitee in the manner set forth above. The Borrowers shall not be liable for any settlement of any proceeding effected without the written consent of the Borrower Representative (not to be unreasonably withheld or delayed), but if settled with such consent, the Borrowers agree to indemnify each Indemnitee from and against any loss or liability by reason of such settlement. All amounts due under this Section 10.05 shall be payable within 30 days after demand therefor. The agreements in this Section 10.05 shall survive the resignation of the Administrative Agent, the replacement of any Lender, the termination of the Aggregate Commitments and the repayment, satisfaction or discharge of all the other Obligations. This Section 10.05 shall not apply with respect to Impositions other than any Impositions that represent losses, claims, damages, etc. arising from any non-tax claim.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1" w:name="page212"/>
    <w:bookmarkEnd w:id="2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Payments Set Aside</w:t>
      </w:r>
      <w:r>
        <w:rPr>
          <w:rFonts w:ascii="Times New Roman" w:cs="Times New Roman" w:eastAsia="Times New Roman" w:hAnsi="Times New Roman"/>
          <w:sz w:val="18"/>
          <w:szCs w:val="18"/>
          <w:color w:val="auto"/>
        </w:rPr>
        <w:t>. To the extent that any payment by or on behalf of any Borrower is made to any Agent, to any L/C Issuer or any Lender,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of such recovery, the obligation or part thereof originally intended to be satisfied shall be revived and continued in full force and effect as if such payment had not been made or such setoff had not occurred,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Lender and each L/C Issuer severally agrees to pay to the Administrative Agent upon demand its applicable share (without duplication) of any amount so recovered from or repaid by any Agent, plus interest thereon from the date of such demand to the date such payment is made at a rate per annum equal to the NYFRB Rate from time to time in effect. The obligations of the Lenders and the L/C Issuers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(other than in accordance with Section 7.04) and no Lender may assign or otherwise transfer any of its rights or obligations hereunder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an Eligible Assignee in accordance with the provisions of Section 10.07(b),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by way of participation in accordance with the provisions of Section 10.07(d),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by way of pledge or assignment of a security interest subject to the restrictions of Section 10.07(f)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an SPC in accordance with the provisions of Section 10.07(g)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10.07(d) and, to the extent expressly contemplated hereby, the Indemnitees) any legal or equitable right, remedy or claim under or by reason of this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Any Lender may at any time assign to one or more assignees all or a portion of its rights and obligations under this Agreement (including all or a portion of its Commitment(s) and the Loans (including for purposes of this Section 10.07(b),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left="180" w:firstLine="648"/>
        <w:spacing w:after="0" w:line="272"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in the case of an assignment of the entire remaining amount of the assigning Lender’s Commitment under any Facility and the Loans at the time owing to it under such Facility or in the case of an assignment to a Lender or an Affiliate of a Lender or an Approved Fund with respect to a Lender, no minimum amount shall need be assigned,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in any case not described in clause (b)(i)</w:t>
      </w:r>
    </w:p>
    <w:p>
      <w:pPr>
        <w:spacing w:after="0" w:line="2" w:lineRule="exact"/>
        <w:rPr>
          <w:sz w:val="20"/>
          <w:szCs w:val="20"/>
          <w:color w:val="auto"/>
        </w:rPr>
      </w:pPr>
    </w:p>
    <w:p>
      <w:pPr>
        <w:jc w:val="both"/>
        <w:ind w:left="180" w:firstLine="4"/>
        <w:spacing w:after="0" w:line="251" w:lineRule="auto"/>
        <w:tabs>
          <w:tab w:leader="none" w:pos="48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in the case of any assignment in respect of the Revolving Credit Facility, $1,000,000, in the case of any assignment in respect of the Term Loans denominated in Dollars or €1,000,000, in the case of any assignment in respect of the Term Loans denominated in Euros, in each case unless each of the Administrative Agent and, so long as no Event of Default under Section 8.01(a), (f) or (g) has occurred and is continuing, the Borrower Representative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(ii)            each partial assignment shall be made as an assignment of a proportionate part of all the assigning Lender’s rights and obligations under this Agreement with respect to the Loans or the Commitment assigned, except that this clause (ii) shall not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apply to the Swing Line Lender’s rights and obligations in respect of Swing Line Loans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prohibit any Lender from assigning all or a portion of its rights and obligations among separate Facilities on a non-pro rata basis;</w:t>
      </w:r>
    </w:p>
    <w:p>
      <w:pPr>
        <w:spacing w:after="0" w:line="180"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consent of the Borrower Representative (such consent not to be unreasonably withheld or delayed; it being understood that, without limitation, the Borrower Representative shall have the right to withhold its consent to any assignment if, in order for such assignment to comply with Law, the Borrower Representative would be required to obtain the consent of, or make any filing or registration with, any Governmental Authority) shall be required for any assignment unless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an Event of Default under Section 8.01(a),</w:t>
      </w:r>
    </w:p>
    <w:p>
      <w:pPr>
        <w:spacing w:after="0" w:line="3" w:lineRule="exact"/>
        <w:rPr>
          <w:sz w:val="20"/>
          <w:szCs w:val="20"/>
          <w:color w:val="auto"/>
        </w:rPr>
      </w:pPr>
    </w:p>
    <w:p>
      <w:pPr>
        <w:jc w:val="both"/>
        <w:ind w:left="180" w:firstLine="4"/>
        <w:spacing w:after="0" w:line="251" w:lineRule="auto"/>
        <w:tabs>
          <w:tab w:leader="none" w:pos="4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(g) has occurred and is continuing at the time of such assignment,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assignment is in respect of the Term Facility and is to a Lender, an Affiliate of a Lender or an Approved Fund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such assignment is in respect of the Revolving Credit Facility and is to a Revolving Credit Lender, an Affiliate of a Revolving Credit Lender or an Approved Fund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unless they object thereto by written notice to the Administrative Agent within five Business Days after having received notice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consent of the Administrative Agent (such consent not to be unreasonably withheld or delayed) shall be required for any assignment unless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such assignment is in respect of the Term Facility and to a Lender, an Affiliate of a Lender or an Approved Fund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assignment is in respect of the Revolving Credit Facility and is to a Revolving Credit Lender, an Affiliate of a Revolving Credit Lender or an Approved Fund related thereto (provided that the Administrative Agent shall acknowledge such assignment)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consent of each L/C Issuer and the Swing Line Lender (each such consent not to be unreasonably withheld or delayed) shall be required for any assignment in respect of the Revolving Credit Facility;</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(iv)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(except,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in the case of contemporaneous assignments by any Lender to one or more Approved Funds, only a single processing and recording fee shall be payable for such assignments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Administrative Agent, in its sole discretion, may elect to waive such processing and recording fee in the case of any assignment);</w:t>
      </w:r>
    </w:p>
    <w:p>
      <w:pPr>
        <w:spacing w:after="0" w:line="18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no such assignment shall be made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any Defaulting Lender or any of its Subsidiaries, or any Person who, upon becoming a Lender hereunder, would constitute any of the foregoing Persons described in this clause (A), (B) to any natural person or</w:t>
      </w:r>
    </w:p>
    <w:p>
      <w:pPr>
        <w:jc w:val="both"/>
        <w:ind w:left="1300" w:firstLine="4"/>
        <w:spacing w:after="0" w:line="251" w:lineRule="auto"/>
        <w:tabs>
          <w:tab w:leader="none" w:pos="15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any of those institutions identified by the Borrower Representative to the Administrative Agent in writing prior to the date of the Engagement Letter or after the date of the Engagement Letter with the written consent of the Administrative Agent (such consent not to be unreasonably, withheld, conditioned or delayed)</w:t>
      </w:r>
      <w:r>
        <w:rPr>
          <w:rFonts w:ascii="Times New Roman" w:cs="Times New Roman" w:eastAsia="Times New Roman" w:hAnsi="Times New Roman"/>
          <w:sz w:val="18"/>
          <w:szCs w:val="18"/>
          <w:u w:val="single" w:color="auto"/>
          <w:color w:val="0000FF"/>
        </w:rPr>
        <w:t>; provided that no institution shall be added as a Disqualified Lender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this clause (C)(i) with respect to the 2023 Revolving Facility at any time that an Event of Default under Section 8.01(a), (f) or (g) has occurred and is continuing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to any competitors of the Parent Borrower or any of its Restricted Subsidiaries identified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Borrower Representative to the Administrative Agent from time to time and, in the case of each of clauses (i) and (ii), any of their Affiliates identifiable as such solely on the basis of the similarity of such Affiliate’s name (any such Person, a “</w:t>
      </w:r>
      <w:r>
        <w:rPr>
          <w:rFonts w:ascii="Times New Roman" w:cs="Times New Roman" w:eastAsia="Times New Roman" w:hAnsi="Times New Roman"/>
          <w:sz w:val="18"/>
          <w:szCs w:val="18"/>
          <w:u w:val="single" w:color="auto"/>
          <w:color w:val="000000"/>
        </w:rPr>
        <w:t>Disqualified Lender</w:t>
      </w:r>
      <w:r>
        <w:rPr>
          <w:rFonts w:ascii="Times New Roman" w:cs="Times New Roman" w:eastAsia="Times New Roman" w:hAnsi="Times New Roman"/>
          <w:sz w:val="18"/>
          <w:szCs w:val="18"/>
          <w:color w:val="000000"/>
        </w:rPr>
        <w:t>”), with the list of such Disqualified Lenders set forth on Schedule 10.07(b)(v) (it being understood that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the Borrower Representative shall not be required to specify Affiliates on such schedule and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the Borrower Representative may update such schedule from time to time with respect to Disqualified Lenders meeting the criteria specified in clause (ii), and the Administrative Agent shall promptly post such updated schedule to Intralinks promptly following its receipt thereof);</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no Revolving Credit Commitments or Revolving Credit Loans may be assigned to any Affiliate Lender;</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            the assigning Lender shall deliver any Notes or, in lieu thereof, a lost note affidavit and indemnity reasonably acceptable to the Borrower Representative evidencing such Loans to the Borrowers or the Administrative Agent; and</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(viii)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pay and satisfy in full all payment liabilities then owed by such Defaulting Lender to the Administrative Agent or any Lender hereunder (and interest accrued thereon)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acquire (and fund as appropriate) its full pro rata share of all Loans and participations in Letters of Credit and Swing Line Loans in accordance with its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4" w:name="page215"/>
    <w:bookmarkEnd w:id="2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Section 10.07(c),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to have the obligations) of a Lender under Sections 3.01, 3.04, 3.05, 10.04 and 10.05 with respect to facts and circumstances occurring prior to the effective date of such assignment, and to be subject to the obligations set forth in Section 10.08 and 10.15. Upon request, and the surrender by the assigning Lender of its Note, each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Section 10.07(d).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The Administrative Agent, acting solely for this purpose as a non-fiduciary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Section 2.03,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to make an entry, or any finding that an entry is incorrect, in the Register or such accounts or records shall not limit the obligations of the Borrowers under this Agreement and the other Loan Documents. The Administrative Agent shall record in the Register each assignment made pursuant to the terms hereof.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the Borrowers, any Agent and any Lender (with respect to itself),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Any Lender may at any time, without the consent of, or notice to, the Borrowers or the Administrative Agent, sell participations to any Person (other than a natural person, a Defaulting Lender or any Disqualified Lender)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Lender’s obligations under this Agreement shall remain unchanged,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Lender shall remain solely responsible to the other parties hereto for the performance of such obligations,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Section 10.01 that directly affects such Participant. Subject to Section 10.07(e), the Borrowers agree that each Participant shall be entitled to the benefits of Sections 3.01, 3.04 and 3.05 (subject to the requirements and the limitations of such Sections and Section 10.15) to the same extent as if it were a Lender and had acquired its interest by assignment pursuant to Section 10.07(b). To the extent permitted by law, each Participant also shall be entitled to the benefits of Section 10.09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2.13 as though it were a Lender.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 Participant shall not be entitled to receive any greater payment under Section 3.01, 3.04 or 3.05 than the applicable Lender would have been entitled to receive with respect to the participation sold to such Participant, unless the sale of the participation to such Participant is made with the Borrowers’ prior written consent.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and no foreclosure or other enforcement action in respect thereof, shall release such Lender from any of its obligations hereunder or substitute any such pledgee or assignee for such Lender as a party hereto.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(g)            Notwithstanding anything to the contrary contained herein, any Lender (a “</w:t>
      </w:r>
      <w:r>
        <w:rPr>
          <w:rFonts w:ascii="Times New Roman" w:cs="Times New Roman" w:eastAsia="Times New Roman" w:hAnsi="Times New Roman"/>
          <w:sz w:val="17"/>
          <w:szCs w:val="17"/>
          <w:u w:val="single" w:color="auto"/>
          <w:color w:val="auto"/>
        </w:rPr>
        <w:t>Granting Lender</w:t>
      </w:r>
      <w:r>
        <w:rPr>
          <w:rFonts w:ascii="Times New Roman" w:cs="Times New Roman" w:eastAsia="Times New Roman" w:hAnsi="Times New Roman"/>
          <w:sz w:val="17"/>
          <w:szCs w:val="17"/>
          <w:color w:val="auto"/>
        </w:rPr>
        <w:t>”) may grant to a special purpose funding vehicle identified as such in writing from time to time by the Granting Lender to the Administrative Agent and the Borrowers (an “</w:t>
      </w:r>
      <w:r>
        <w:rPr>
          <w:rFonts w:ascii="Times New Roman" w:cs="Times New Roman" w:eastAsia="Times New Roman" w:hAnsi="Times New Roman"/>
          <w:sz w:val="17"/>
          <w:szCs w:val="17"/>
          <w:u w:val="single" w:color="auto"/>
          <w:color w:val="auto"/>
        </w:rPr>
        <w:t>SPC</w:t>
      </w:r>
      <w:r>
        <w:rPr>
          <w:rFonts w:ascii="Times New Roman" w:cs="Times New Roman" w:eastAsia="Times New Roman" w:hAnsi="Times New Roman"/>
          <w:sz w:val="17"/>
          <w:szCs w:val="17"/>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nothing herein shall constitute a commitment by any SPC to fund any Loan,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Section 2.12(b)(ii). Each party hereto hereby agrees that an SPC shall be entitled to the benefits of Sections 3.01, 3.04 and 3.05 (subject to the requirements and the limitations of such Sections and Section 10.15) to the same extent as if it were a Lender and had assigned its interest by assignment pursuant to Section 10.07(b), unless the option was granted with the Borrowers’ prior written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 grant to any SPC nor the exercise by any SPC of such option shall increase the costs or expenses or otherwise increase or change the obligations of the Borrowers under this Agreement (including under Section 3.01, 3.04 or 3.05). Each party hereto further agrees that (i) no SPC shall be liable for any indemnity or similar payment obligation under this Agreement for which a Lender would be liable,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the Granting Lender shall for all purposes, including the approval of any amendment, waiver or other modification of any provision of any Loan Document, remain the Lender of record hereunder. Other than as expressly provided in this Section 10.07(g),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such Granting Lender’s obligations under this Agreement shall remain unchanged,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such Granting Lender shall remain solely responsible to the other parties hereto for the performance of such obligations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Borrowers,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with notice to, but without prior consent of the Borrowers and the Administrative Agent and with the payment of a processing fee of $3,500, assign all or any portion of its rights hereunder with respect to any Loan to the Granting Lender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subject to Section 10.08, disclose on a confidential basis any non-public information relating to its funding of Loans to any rating agency, commercial paper dealer or provider of any surety or Guarantee or credit or liquidity enhancement to such SPC.</w:t>
      </w:r>
    </w:p>
    <w:p>
      <w:pPr>
        <w:spacing w:after="0" w:line="3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Notwithstanding anything to the contrary contained herein, any Lender may assign all or any portion of its Term Loans to any Other Affiliate (including any Debt Fund Affiliate), but only if:</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assigning Lender and Other Affiliate purchasing such Lender’s Term Loans shall execute and deliver to the Administrative Agent an assignment agreement substantially in the form of Exhibit E-2 hereto (an “</w:t>
      </w:r>
      <w:r>
        <w:rPr>
          <w:rFonts w:ascii="Times New Roman" w:cs="Times New Roman" w:eastAsia="Times New Roman" w:hAnsi="Times New Roman"/>
          <w:sz w:val="18"/>
          <w:szCs w:val="18"/>
          <w:u w:val="single" w:color="auto"/>
          <w:color w:val="auto"/>
        </w:rPr>
        <w:t>Affiliate Lender Assignment and Assumption</w:t>
      </w:r>
      <w:r>
        <w:rPr>
          <w:rFonts w:ascii="Times New Roman" w:cs="Times New Roman" w:eastAsia="Times New Roman" w:hAnsi="Times New Roman"/>
          <w:sz w:val="18"/>
          <w:szCs w:val="18"/>
          <w:color w:val="auto"/>
        </w:rPr>
        <w:t>”) in lieu of an Assignment and Assumption;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after giving effect to such assignment, Other Affiliates (other than Debt Fund Affiliates) shall not, in the aggregate, own or hold Term Loans with an aggregate principal amount in excess of 20% of the principal amount of all Term Loans then outstanding (calculated as of the date of such purchase);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such Other Affiliate (other than Debt Fund Affiliates) shall at all times thereafter be subject to the voting restrictions specified in Section 10.01.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color w:val="auto"/>
        </w:rPr>
        <w:t>(j)            Notwithstanding anything to the contrary herein, any Lender may assign all or any portion of its Term Loans to Holdings or any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but only if:</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such assignment is made pursuant to a Dutch Auction open to all Term Lenders on a pro rata basis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assignment is made pursuant to an open market purchase;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 Event of Default has occurred and is continuing or would result therefrom;</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any such Term Loans shall be automatically and permanently cancelled immediately upon acquisition thereof by Holdings or any of its Subsidiaries;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Holdings and its Subsidiaries do not use the proceeds of the Revolving Credit Facility (whether or not the Revolving Credit Facility has been increased pursuant to Section 2.14 or refinanced pursuant to Section 2.20) to acquire such Term Loans;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in the case of an open market purchase, the aggregate principal amount of all Term Loans purchased pursuant to open market purchases since the Closing Date shall not, in the aggregate, exceed 20.0% of the principal amount of all Term Loans then outstanding (calculated as of the date of such purchase).</w:t>
      </w:r>
    </w:p>
    <w:p>
      <w:pPr>
        <w:spacing w:after="0" w:line="176" w:lineRule="exact"/>
        <w:rPr>
          <w:sz w:val="20"/>
          <w:szCs w:val="20"/>
          <w:color w:val="auto"/>
        </w:rPr>
      </w:pPr>
    </w:p>
    <w:p>
      <w:pPr>
        <w:jc w:val="both"/>
        <w:ind w:firstLine="656"/>
        <w:spacing w:after="0" w:line="255" w:lineRule="auto"/>
        <w:tabs>
          <w:tab w:leader="none" w:pos="90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      Notwithstanding anything to the contrary herein,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Affiliate Lenders (other than Debt Fund Affiliates) shall not have any right to attend (including by telephone) any meeting or discussions (or portion thereof) among the Administrative Agent or any other Lender to which representatives of the Borrowers are not then present,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 such information or materials have been made available to the Borrowers or their representatives,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no assignments in respect of the Revolving Credit Facility may be made to the Getty Investors or any Affiliate of any Getty Investor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Affiliate Lenders (other than Debt Fund Affiliates) shall not be entitled to receive advice of counsel to the Agents or other Lenders.</w:t>
      </w:r>
    </w:p>
    <w:p>
      <w:pPr>
        <w:spacing w:after="0" w:line="189"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Lender making an assignment to an Affiliate Lender acknowledges and agrees that in connection with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assignment,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such Affiliate Lender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18"/>
          <w:szCs w:val="18"/>
          <w:u w:val="single" w:color="auto"/>
          <w:color w:val="000000"/>
        </w:rPr>
        <w:t>Excluded Information</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such Lender has independently and, without reliance on the Affiliate Lender, Holdings, the Parent Borrower, any of its Subsidiaries, the Administrative Agent or any of their respective Affiliates, made its own analysis and determination to enter into such assignment notwithstanding such Lender’s lack of knowledge of the Excluded Information and (</w:t>
      </w:r>
      <w:r>
        <w:rPr>
          <w:rFonts w:ascii="Times New Roman" w:cs="Times New Roman" w:eastAsia="Times New Roman" w:hAnsi="Times New Roman"/>
          <w:sz w:val="18"/>
          <w:szCs w:val="18"/>
          <w:u w:val="single" w:color="auto"/>
          <w:color w:val="000000"/>
        </w:rPr>
        <w:t>3</w:t>
      </w:r>
      <w:r>
        <w:rPr>
          <w:rFonts w:ascii="Times New Roman" w:cs="Times New Roman" w:eastAsia="Times New Roman" w:hAnsi="Times New Roman"/>
          <w:sz w:val="18"/>
          <w:szCs w:val="18"/>
          <w:color w:val="000000"/>
        </w:rPr>
        <w:t>) none of Holdings, the Parent Borrower, its Subsidiaries, the Administrative Agent, or any of their respective Affiliates shall have any liability to such Lender, and such Lender hereby waives and releases, to the extent permitted by law, any claims such Lender may have against Holdings, the Parent Borrower, its Subsidiaries,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color w:val="auto"/>
        </w:rPr>
        <w:t>(l)            Notwithstanding anything to the contrary herein, JPM may,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upon 30 days’ notice to the Borrowers and the Lenders, resign as L/C Issuer and/or</w:t>
      </w:r>
    </w:p>
    <w:p>
      <w:pPr>
        <w:spacing w:after="0" w:line="225"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upon 30 days’ notice to the Borrowers, resign as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L/C Issuer and Swing Line Lender, as applicable, shall have identified a successor L/C Issuer and Swing Line Lender, as applicable, reasonably acceptable to the Borrower Representative willing to accept its appointment as successor L/C Issuer and Swing Line Lender, as applicable, and the effectiveness of such resignation shall be conditioned upon such successor assuming the rights and duties of the L/C Issuer and Swing Line Lender, as applicable. In the event of any such resignation as L/C Issuer or Swing Line Lender, the Borrower Representative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 Representative to appoint any such successor shall affect the resignation of JPM as L/C Issuer or Swing Line Lender, as the case may be. If JPM resigns as L/C Issuer, it shall retain all the rights and obligations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JPM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L/C Issuer and/or Swing Line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successor shall succeed to and become vested with all of the rights, powers, privileges and duties of the retiring L/C Issuer or Swing Line Lender, as the case may be,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successor L/C Issuer shall issue letters of credit in substitution for the Letters of Credit, if any, outstanding at the time of such succession or make other arrangements satisfactory to such retiring L/C Issuer to effectively assume the obligations of such retiring L/C Issuer with respect to such Letters of Credit.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The applicable Lender, acting solely for this purpose as a non-fiduciary agent of the Borrowers (solely for tax purposes), shall maintain a register on which it enters the name and address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SPC (other than any SPC that is treated as a disregarded entity of the Granting Lender for U.S. federal income tax purposes) that has exercised its option pursuant to Section 10.07(g)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Participant, and the amount of each such SPC’s and Participant’s interest in such Lender’s rights and/or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the applicable rights and/or obligations of such Lender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10.08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the Agents and the Lenders agrees to maintain the confidentiality of the Information, except that Information may be disclosed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its directors, officers, employees and agents, including accountants, legal counsel and other advisors and numbering administration and settlement service providers and other Affiliates, on a need to know basis (it being understood that the Persons to whom such disclosure is made by such Lender or Agent will be informed of the confidential nature of such Information and instructed to keep such Information confidential in accordance with the terms of this Section 10.08 and such Agent or Lender will be responsible for their compliance herewith);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extent requested by any regulatory authority having jurisdiction over such Agent, Lender or its respective Affiliates or in connection with any pledge or assignment permitted under Section 10.07(f);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 any legal, judicial, administrative proceeding or other compulsory process or otherwise as required by applicable Laws or regulations or by any subpoena or similar legal process;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to any other party to this Agreement;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in connection with the exercise of any remedies hereunder or under any other Loan Document or any action or proceeding relating to this Agreement or any other Loan Document or the enforcement of rights hereunder or thereunder;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subject to an agreement containing provisions substantially the same (or at least as restrictive) as those of this Section 10.08 (or as may otherwise be reasonably acceptable to the Borrower Representative), to any Eligible Assignee of or Participant in, or any prospective Eligible Assignee of or Participant in, any of its rights or obligations under this Agreement or prospective direct or indirect controlled counterparties under Swap Contracts to be entered into in connection with the Loans made hereunder;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with the written consent of the Borrower Representative;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to the extent such Information becomes publicly available other than as a result of a breach of this Section 10.08; (i) to the extent that such information is received by an Agent or Lender from a third party that is not, to such Agent’s or Lender’s knowledge, subject to contractual or fiduciary contractual obligations owning to any Loan Party;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to any state, Federal or foreign authority or examiner (including the National Association of Insurance Commissioners or any other similar organization) regulating any Lender;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to any rating agency when required by it (it being understood that, prior to any such disclosure, such rating agency shall undertake to preserve the confidentiality of any Information relating to the Loan Parties received by it from such Lender).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is advised and agrees to be bound by the provisions of this Section 10.08. For the purposes of this Section 10.08,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or on behalf of any Loan Party or any Subsidiary thereof relating to any Loan Party or any Subsidiary thereof (including any information relating to their respective businesses and operations), other than any such information that is publicly available to any Agent or any Lender prior to such disclosure other than as a result of a breach of this Section 10.08 by such Lender or Agent. Any Person required to maintain the confidentiality of Information as provided in this Section 10.08 shall be considered to have complied with its obligation to do so if such Person has exercised the same degree of care to maintain the confidentiality of such Information as such Person would accord to its own confidential information.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any other Loan Document or any Assignment and Assumption, the provisions of this Section 10.08 shall survive with respect to the Administrative Agent, Syndication Agent, Documentation Agent, each Lead Arranger and each Lender until the second anniversary of such Administrative Agent, Syndication Agent, Documentation Agent, Lead Arranger or Lender ceasing to be an Administrative Agent, Syndication Agent, Documentation Agent, Lead Arranger or Lender,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each L/C Issuer acknowledges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Information may include material non-public information concerning the Holdings, the Borrowers or a Subsidiary of either, as the case may be,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it has developed compliance procedures regarding the use of material non-public information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10.09    </w:t>
      </w:r>
      <w:r>
        <w:rPr>
          <w:rFonts w:ascii="Times New Roman" w:cs="Times New Roman" w:eastAsia="Times New Roman" w:hAnsi="Times New Roman"/>
          <w:sz w:val="18"/>
          <w:szCs w:val="18"/>
          <w:u w:val="single" w:color="auto"/>
          <w:color w:val="auto"/>
        </w:rPr>
        <w:t>  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continuance of any Event of Default, each Secured Party is authorized at any time and from time to time, without prior notice to the Borrowers or any other Loan Party, any such notice being waived by each Borrower (on its own behalf and on behalf of each Loan Party) to the fullest extent permitted by Law, to set off and apply any and all deposits (general or special, time or demand, provisional or final), other than deposits in fiduciary accounts as to which a Loan Party is acting as fiduciary for another Person who is not a Loan Party, at any time held by, and other Indebtedness at any time owing by, such Lender to or for the credit or the account of the respective Loan Parties against any and all Obligations owing to such Secured Party hereunder or under any other Loan Document, now or hereafter existing, irrespective of whether or not such Agent or such Lender shall have made demand under this Agreement or any other Loan Document and although such Obligations may be contingent or unmatured or denominated in a currency different from that of the applicable deposit or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all amounts so set off shall be paid over immediately to the Administrative Agent for further application in accordance with the provisions of Section 2.19 and, pending such payment, shall be segregated by such Defaulting Lender from its other funds and deemed held in trust for the benefit of the Administrative Agent and the Lenders,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Defaulting Lender shall provide promptly to the Administrative Agent a statement describing in reasonable detail the Obligations owing to such Defaulting Lender as to which it exercised such right of setoff. Each Secured Party agrees promptly to notify the Borrower Representative and the Administrative Agent after any such set-off and application made by such Secured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affect the validity of such setoff and application. The rights of the Administrative Agent and each Secured Party under this Section 10.09 are in addition to other rights and remedies (including other rights of setoff) that the Administrative Agent and such Secured Party may have. Notwithstanding anything herein or in any other Loan Document to the contrary, in no event shall the assets of any Foreign Subsidiary or any FSHCO constitute security, or shall the proceeds of such assets be available for, payment of the Obligations of the Borrowers or any Domestic Subsidiary, it being understood that (a) the Equity Interests of any Foreign Subsidiary that is directly owned by a Domestic Subsidiary does not constitute such an asset (and may be pledged to the extent set forth in Section 6.12) and (b) the provisions hereof shall not limit, reduce or otherwise diminish in any respect the Borrowers’ obligations to make any mandatory prepayment pursuant to Section 2.05(b)(ii).</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10.10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any Borrower. In determining whether the interest contracted for, charged, or received by an Agent or a Lender exceeds the Maximum Rate, such Person may, to the extent permitted by applicable Law,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characterize any payment that is not principal as an expense, fee, or premium rather than interest,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exclude voluntary prepayments and the effects thereof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10.11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delivered by telecopier or other electronic transmission.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10.12    </w:t>
      </w:r>
      <w:r>
        <w:rPr>
          <w:rFonts w:ascii="Times New Roman" w:cs="Times New Roman" w:eastAsia="Times New Roman" w:hAnsi="Times New Roman"/>
          <w:sz w:val="18"/>
          <w:szCs w:val="18"/>
          <w:u w:val="single" w:color="auto"/>
          <w:color w:val="auto"/>
        </w:rPr>
        <w:t>  Integration; Effectiveness</w:t>
      </w:r>
      <w:r>
        <w:rPr>
          <w:rFonts w:ascii="Times New Roman" w:cs="Times New Roman" w:eastAsia="Times New Roman" w:hAnsi="Times New Roman"/>
          <w:sz w:val="18"/>
          <w:szCs w:val="18"/>
          <w:color w:val="auto"/>
        </w:rPr>
        <w:t xml:space="preserve">. This Agreement and the other Loan Documents, and those provisions of the Engagement Letter that, by its terms, survive the termination or expiration of the Engagement Letter and/or the execution and delivery of the definitive documentation for the Facilities (as defined in the Engagement Letter), constitute the entire contract among the parties relating to the subject matter hereof and supersede any and all previous agreements and understandings, oral or written, relating to the subject matter hereof. It is expressly agreed and confirmed by the parties hereto that the provisions of the Engagement Letter shall survive the execution and delivery of this Agreement, the occurrence of the Closing Date, and shall continue in effect thereafter in accordance with their terms.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10.13    </w:t>
      </w:r>
      <w:r>
        <w:rPr>
          <w:rFonts w:ascii="Times New Roman" w:cs="Times New Roman" w:eastAsia="Times New Roman" w:hAnsi="Times New Roman"/>
          <w:sz w:val="18"/>
          <w:szCs w:val="18"/>
          <w:u w:val="single" w:color="auto"/>
          <w:color w:val="auto"/>
        </w:rPr>
        <w:t>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or other obligations and obligations and liabilities under Secured Cash Management Agreements and Secured Hedge Agreements) hereunder shall remain unpaid or unsatisfied or any Letter of Credit shall remain outstanding (other than Letters of Credit which have been Cash Collateralized).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10.14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then such provisions shall be deemed to be in effect only to the extent not so limited.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8"/>
          <w:szCs w:val="18"/>
          <w:color w:val="auto"/>
        </w:rPr>
        <w:t>Section 10.15    </w:t>
      </w:r>
      <w:r>
        <w:rPr>
          <w:rFonts w:ascii="Times New Roman" w:cs="Times New Roman" w:eastAsia="Times New Roman" w:hAnsi="Times New Roman"/>
          <w:sz w:val="18"/>
          <w:szCs w:val="18"/>
          <w:u w:val="single" w:color="auto"/>
          <w:color w:val="auto"/>
        </w:rPr>
        <w:t>  Tax Forms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Each Lender shall deliver to the Parent Borrower and the Administrative Agent, when reasonably requested by the Parent Borrower or the Administrative Agent, such properly completed executed documentation and information prescribed by Law or reasonably requested by the Parent Borrower or the Administrative Agent as will permit payments hereunder to be made without withholding, or as will permit the Parent Borrower and the Administrative Agent to determine the applicable rate of withholding. Each such Lender shall, whenever a lapse in time or change in circumstances renders such documentation obsolete or inaccurate in any material respect, deliver promptly and on or before the date such documentation expires, becomes obsolete or inaccurate to the Parent Borrower and the Administrative Agent updated or other appropriate documentation (including any new documentation reasonably requested by the Parent Borrower or the Administrative Agent) or promptly notify the Parent Borrower and the Administrative Agent in writing of its ineligibility to do so.</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Section 10.15, a Lender shall not be required to deliver any form that such Lender is not legally eligible to deliver.</w:t>
      </w:r>
    </w:p>
    <w:p>
      <w:pPr>
        <w:spacing w:after="0" w:line="162" w:lineRule="exact"/>
        <w:rPr>
          <w:sz w:val="20"/>
          <w:szCs w:val="20"/>
          <w:color w:val="auto"/>
        </w:rPr>
      </w:pPr>
    </w:p>
    <w:p>
      <w:pPr>
        <w:jc w:val="both"/>
        <w:ind w:firstLine="656"/>
        <w:spacing w:after="0" w:line="252" w:lineRule="auto"/>
        <w:tabs>
          <w:tab w:leader="none" w:pos="95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      Without limiting the generality of Section 10.15(a), each Lender that is not a “United States person” within the meaning of Section 7701(a)(30) of the Code (each, a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deliver to the Parent Borrower and the Administrative Agent, prior to receipt of any payment hereunder subject to withholding under the Code (or upon accepting an assignment of an interest herein), whichever of the following is applicable: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two duly signed, properly completed originals of either IRS Form W-8BEN or IRS Form W-8BEN-E or any successor thereto (claiming such Foreign Lender’s eligibility for the benefits of an income tax treaty to which the United States is a party, and such other documentation as required by the Code) or IRS Form W-8ECI or any successor thereto (relating to all payments to be made to such Foreign Lender by the Borrowers or any other Loan Party pursuant to this Agreement or any other Loan Document),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case of a Foreign Lender claiming the benefits of an exemption for portfolio interest under Section 881(c) of the Code, two duly signed, properly completed originals of IRS Form W-8BEN or IRS Form W-8BEN-E, or any successor thereto and a certificate substantially in the form of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(any such certificate,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to the extent a Foreign Lender does not act or ceases to act for its own account with respect to any portion of any sums paid or payable to such Foreign Lender under any of the Loan Documents (for example, in the case of a typical participation by such Foreign Lender or where the Foreign Lender is a partnership), two duly signed, properly completed, originals of IRS Form W-8IMY (or any successor thereto), accompanied by IRS Form W-8ECI, IRS Form W-8BEN, IRS Form W-8BEN-E, U.S. Tax Compliance Certificate, IRS Form W-9, IRS Form W-8IMY or any other required information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for U.S. federal income tax purposes (and not a participating Lender), and one or more beneficial owners are claiming the portfolio interest exemption, the U.S. Tax Compliance Certificate may be provided by such Foreign Lender on behalf of such beneficial owners).</w:t>
      </w:r>
    </w:p>
    <w:p>
      <w:pPr>
        <w:spacing w:after="0" w:line="19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Administrative Agent may deduct and withhold any taxes required by any Laws to be deducted and withheld from any payment under any of the Loan Documents and shall act as the U.S. federal withholding tax agent in respect of all amounts payable by it under the Loan Documents.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Without limiting the generality of Section 10.15(a), each Lender that is a “United States person” within the meaning of Section 7701(a)(30) of the Code (each, a “</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shall deliver to the Administrative Agent and the Parent Borrower (or in the case of a Participant or SPC, to the relevant Lender) two duly signed, properly completed, originals of IRS Form W-9 (or any successor form) on or prior to the Closing Date (or on or prior to the date it becomes a party to this Agreement including, for the avoidance of doubt, by means of an assignment on the date it becomes a Participant), certifying that such U.S. Lender is entitled to an exemption from United States backup withholding.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Parent Borrower and the Administrative Agent at the time or times prescribed by Law and at such time or times reasonably requested by the Parent Borrower or the Administrative Agent such documentation prescribed by applicable Law (including as prescribed by Section 1471(b)(3)(C)(i) of the Code) and such additional documentation reasonably requested by the Parent Borrower or the Administrative Agent as may be necessary for the Parent Borrower and the Administrative Agent to comply with their obligations under FATCA and to determine whether such Lender has complied with such Lender’s obligations under FATCA or to determine the amount to deduct and withhold from such payment (for purposes of this Section 10.15(b)(iv), “FATCA” shall include any amendments made to FATCA after the date of this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Lender hereby authorizes the Administrative Agent to deliver to the Loan Parties and to any successor Administrative Agent any documentation provided by such Lender to the Administrative Agent pursuant to this Section 10.15.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On or before the date the Administrative Agent becomes a party to this Agreement, the Administrative Agent shall provide to the Parent Borrower two duly signed, properly completed copies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IRS Form W-9 or any successor thereto,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payments received on the Administrative Agent’s own account, IRS Form W-8ECI or any successor thereto,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payments received on account of any Lender, a U.S. branch withholding certificate on IRS Form W-8IMY or any successor thereto evidencing its agreement with the Parent Borrower to be treated as a U.S. person for U.S. federal withholding tax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For the avoidance of doubt, for purposes of this Section 10.15, the term “Lender” shall include any L/C Issuer and the Swing Line Lender. The obligation of the Foreign Lenders or U.S. Lenders, severally, under this Section 10.15 shall survive the termination of the Aggregate Commitments, repayments of all other Obligations hereunder and the resignation of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10.16    </w:t>
      </w:r>
      <w:r>
        <w:rPr>
          <w:rFonts w:ascii="Times New Roman" w:cs="Times New Roman" w:eastAsia="Times New Roman" w:hAnsi="Times New Roman"/>
          <w:sz w:val="18"/>
          <w:szCs w:val="18"/>
          <w:u w:val="single" w:color="auto"/>
          <w:color w:val="auto"/>
        </w:rPr>
        <w:t>  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GOVERNING LAW. THIS AGREEMENT SHALL BE GOVERNED BY, AND CONSTRUED IN ACCORDANCE WITH, THE LAW OF THE STATE OF NEW YORK.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SUBMISSION TO JURISDICTION</w:t>
      </w:r>
      <w:r>
        <w:rPr>
          <w:rFonts w:ascii="Times New Roman" w:cs="Times New Roman" w:eastAsia="Times New Roman" w:hAnsi="Times New Roman"/>
          <w:sz w:val="17"/>
          <w:szCs w:val="17"/>
          <w:color w:val="auto"/>
        </w:rPr>
        <w:t xml:space="preserve">. EACH PARTY HERETO IRREVOCABLY AND UNCONDITIONALLY SUBMITS FOR ITSELF AND ITS PROPERTY IN ANY LEGAL ACTION OR PROCEEDING RELATING TO THIS AGREEMENT AND THE OTHER LOAN DOCUMENTS OR ANY LETTER OF CREDIT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AGREEMENT SHALL BE DEEMED OR OPERATE TO PRECLUDE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ANY AGENT FROM BRINGING SUIT OR TAKING OTHER LEGAL ACTION IN ANY OTHER JURISDICTION TO REALIZE ON THE COLLATERAL OR ANY OTHER SECURITY FOR THE OBLIGATIONS (IN WHICH CASE ANY PARTY SHALL BE ENTITLED TO ASSERT ANY CLAIM OR DEFENSE, INCLUDING ANY CLAIM OR DEFENSE THAT THIS SECTION 10.16 WOULD OTHERWISE REQUIRE TO BE ASSERTED IN A LEGAL ACTION OR PROCEEDING IN A NEW YORK COURT), OR TO ENFORCE A JUDGMENT OR OTHER COURT ORDER IN FAVOR OF THE ADMINISTRATIVE AGENT OR THE COLLATERAL AGENT,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ANY PARTY FROM BRINGING ANY LEGAL ACTION OR PROCEEDING IN ANY JURISDICTION FOR THE RECOGNITION AND ENFORCEMENT OF ANY JUDGMENT,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IF ALL SUCH NEW YORK COURTS DECLINE JURISDICTION OVER ANY PERSON, OR DECLINE (OR, IN THE CASE OF THE FEDERAL DISTRICT COURT, LACK) JURISDICTION OVER ANY SUBJECT MATTER OF SUCH ACTION OR PROCEEDING, A LEGAL ACTION OR PROCEEDING MAY BE BROUGHT WITH RESPECT THERETO IN ANOTHER COURT HAVING JURISDICTION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IN THE EVENT A LEGAL ACTION OR PROCEEDING IS BROUGHT AGAINST ANY PARTY HERETO OR INVOLVING ANY OF ITS ASSETS OR PROPERTY IN ANOTHER COURT (WITHOUT ANY COLLUSIVE ASSISTANCE BY SUCH PARTY OR ANY OF ITS SUBSIDIARIES OR AFFILIATES), SUCH PARTY FROM ASSERTING A CLAIM OR DEFENSE (INCLUDING ANY CLAIM OR DEFENSE THAT THIS SECTION 10.16 WOULD OTHERWISE REQUIRE TO BE ASSERTED IN A LEGAL ACTION OR PROCEEDING IN A NEW YORK COURT) IN ANY SUCH ACTION OR PROCEEDING.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10.16. EACH OF THE PARTIES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SERVICE OF PROCESS</w:t>
      </w:r>
      <w:r>
        <w:rPr>
          <w:rFonts w:ascii="Times New Roman" w:cs="Times New Roman" w:eastAsia="Times New Roman" w:hAnsi="Times New Roman"/>
          <w:sz w:val="18"/>
          <w:szCs w:val="18"/>
          <w:color w:val="auto"/>
        </w:rPr>
        <w:t>. EACH PARTY HERETO IRREVOCABLY CONSENTS TO SERVICE OF PROCESS IN THE MANNER PROVIDED FOR NOTICES IN SECTION 10.02. NOTHING IN THIS AGREEMENT WILL AFFECT THE RIGHT OF ANY PARTY HERETO TO SERVE PROCESS IN ANY OTHER MANNER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Agreement Currency</w:t>
      </w:r>
      <w:r>
        <w:rPr>
          <w:rFonts w:ascii="Times New Roman" w:cs="Times New Roman" w:eastAsia="Times New Roman" w:hAnsi="Times New Roman"/>
          <w:sz w:val="18"/>
          <w:szCs w:val="18"/>
          <w:color w:val="auto"/>
        </w:rPr>
        <w:t>. If for the purposes of obtaining judgment in any court it is necessary to convert a sum due hereunder in Dollars or Euros into another currency, the parties hereto agree, to the fullest extent that they may effectively do so, that the rate of exchange used shall be that at which in accordance with normal banking procedures the Administrative Agent could purchase Dollars or Euros, as the case may be, with such other currency at the spot rate of exchange quoted by the Administrative Agent at 11:00 a.m. (New York City time) on the Business Day preceding that on which final judgment is given, for the purchase of Dollars or Euros, as the case may be. The obligation of each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other than that in which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Agent may in accordance with normal banking procedures purchase the Agreement Currency with the Judgment Currency. If the amount of the Agreement Currency so purchased is less than the sum originally due to the Agent in the Agreement Currency, each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Representative (or to any other Person who may be entitled thereto under applicable Laws).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10.17    </w:t>
      </w:r>
      <w:r>
        <w:rPr>
          <w:rFonts w:ascii="Times New Roman" w:cs="Times New Roman" w:eastAsia="Times New Roman" w:hAnsi="Times New Roman"/>
          <w:sz w:val="18"/>
          <w:szCs w:val="18"/>
          <w:u w:val="single" w:color="auto"/>
          <w:color w:val="auto"/>
        </w:rPr>
        <w:t>  WAIVER OF RIGHT TO TRIAL BY JURY</w:t>
      </w:r>
      <w:r>
        <w:rPr>
          <w:rFonts w:ascii="Times New Roman" w:cs="Times New Roman" w:eastAsia="Times New Roman" w:hAnsi="Times New Roman"/>
          <w:sz w:val="18"/>
          <w:szCs w:val="18"/>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10.17 WITH ANY COURT AS WRITTEN EVIDENCE OF THE CONSENT OF THE SIGNATORIES HERETO TO THE WAIVER OF THEIR RIGHT TO TRIAL BY JURY.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10.18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When this Agreement shall have become effective in accordance with Section 10.12, it shall thereafter shall be binding upon and inure to the benefit of the Borrowers, each Agent and each Lender and their respective successors and permitted assigns, except that the Borrowers shall not have the right to assign its rights hereunder or any interest herein without the prior written consent of the Lenders except as permitted by Section 7.03.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10.19    </w:t>
      </w:r>
      <w:r>
        <w:rPr>
          <w:rFonts w:ascii="Times New Roman" w:cs="Times New Roman" w:eastAsia="Times New Roman" w:hAnsi="Times New Roman"/>
          <w:sz w:val="18"/>
          <w:szCs w:val="18"/>
          <w:u w:val="single" w:color="auto"/>
          <w:color w:val="auto"/>
        </w:rPr>
        <w:t>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Borrower and Holdings acknowledges and agrees, and acknowledges and agrees that it has informed its other Affiliates,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fiduciary, advisory or agency relationship between any of the Borrowers, Holdings and their respective Subsidiaries and any Agent or Lead Arranger is intended to be or has been created in respect of any of the transactions contemplated hereby and by the other Loan Documents, irrespective of whether any Agent or Lead Arranger has advised or is advising the Borrowers, Holdings and their respective Subsidiaries on other matters,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arranging and other services regarding this Agreement provided by the Agents and the Lead Arrangers are arm’s-length commercial transactions between the Borrowers, Holdings and their respective Subsidiaries, on the one hand, and the Agents and the Lead Arrangers, on the other hand,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each Borrower and Holdings has consulted its own legal, accounting, regulatory and tax advisors to the extent it has deemed appropriate,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each Borrower and Holdings is capable of evaluating, and understands and accepts, the terms, risks and conditions of the transactions contemplated hereby and by the other Loan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each Agent and Lead Arranger is and has been acting solely as a principal and, except as may otherwise be expressly agreed in writing by the relevant parties, has not been, is not, and will not be acting as an advisor, agent or fiduciary for the Borrowers, Holdings or any of their respective Affiliates, or any other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neither any Agent nor any Lead Arranger has any obligation to the Borrowers, Holdings or any of their respective Affiliates with respect to the transactions contemplated hereby except those obligations expressly set forth herein and in the other Loan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Agents and the Lead Arrangers and their respective Affiliates may be engaged in a broad range of transactions that involve interests that differ from those of the Borrowers, Holdings and their respective Affiliates, and neither any Agent nor any Lead Arranger has any obligation to disclose any of such interests and transactions to the Borrowers, Holdings or any of their respective Affiliates. To the fullest extent permitted by law, each Borrower and Holdings hereby waives and releases any claims that it may have against the Agents and any Lead Arranger with respect to any breach or alleged breach of agency or fiduciary duty in connection with any aspect of any transaction contemplated hereby.</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10.20    </w:t>
      </w:r>
      <w:r>
        <w:rPr>
          <w:rFonts w:ascii="Times New Roman" w:cs="Times New Roman" w:eastAsia="Times New Roman" w:hAnsi="Times New Roman"/>
          <w:sz w:val="18"/>
          <w:szCs w:val="18"/>
          <w:u w:val="single" w:color="auto"/>
          <w:color w:val="auto"/>
        </w:rPr>
        <w:t>  Affiliate Activities</w:t>
      </w:r>
      <w:r>
        <w:rPr>
          <w:rFonts w:ascii="Times New Roman" w:cs="Times New Roman" w:eastAsia="Times New Roman" w:hAnsi="Times New Roman"/>
          <w:sz w:val="18"/>
          <w:szCs w:val="18"/>
          <w:color w:val="auto"/>
        </w:rPr>
        <w:t>. Each Borrower and Holdings acknowledge that each Agent and Lead Arranger (and their respective Affiliates) is a full service securities firm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the Borrowers, Holdings and their respective Affiliates, as well as of other entities and persons and their Affiliates which may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 involved in transactions arising from or relating to the engagement contemplated hereby and by the other Loan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customers or competitors of the Borrowers, Holdings and their respective Affiliates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have other relationships with the Borrowers, Holdings and their respective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Borrowers, Holdings and their respective Affiliates or such other entities. The transactions contemplated hereby and by the other Loan Documents may have a direct or indirect impact on the investments, securities or instruments referred to in this paragraph.</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10.21    </w:t>
      </w:r>
      <w:r>
        <w:rPr>
          <w:rFonts w:ascii="Times New Roman" w:cs="Times New Roman" w:eastAsia="Times New Roman" w:hAnsi="Times New Roman"/>
          <w:sz w:val="18"/>
          <w:szCs w:val="18"/>
          <w:u w:val="single" w:color="auto"/>
          <w:color w:val="auto"/>
        </w:rPr>
        <w:t>  Electronic Execution of Assignments and Certain Other Documents</w:t>
      </w:r>
      <w:r>
        <w:rPr>
          <w:rFonts w:ascii="Times New Roman" w:cs="Times New Roman" w:eastAsia="Times New Roman" w:hAnsi="Times New Roman"/>
          <w:sz w:val="18"/>
          <w:szCs w:val="18"/>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10.22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Borrowers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the Beneficial Ownership Regulation.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10.23    </w:t>
      </w:r>
      <w:r>
        <w:rPr>
          <w:rFonts w:ascii="Times New Roman" w:cs="Times New Roman" w:eastAsia="Times New Roman" w:hAnsi="Times New Roman"/>
          <w:sz w:val="18"/>
          <w:szCs w:val="18"/>
          <w:u w:val="single" w:color="auto"/>
          <w:color w:val="auto"/>
        </w:rPr>
        <w:t>  Joint and Several Liability of the Borrowers</w:t>
      </w:r>
      <w:r>
        <w:rPr>
          <w:rFonts w:ascii="Times New Roman" w:cs="Times New Roman" w:eastAsia="Times New Roman" w:hAnsi="Times New Roman"/>
          <w:sz w:val="18"/>
          <w:szCs w:val="18"/>
          <w:color w:val="auto"/>
        </w:rPr>
        <w:t>. Each Borrower agrees that it is jointly and severally liable for the obligations of the other Borrower hereunder, including with respect to the payment of principal of and interest on all Loans and the payment of fees and indemnities and reimbursement of costs and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10.24    </w:t>
      </w:r>
      <w:r>
        <w:rPr>
          <w:rFonts w:ascii="Times New Roman" w:cs="Times New Roman" w:eastAsia="Times New Roman" w:hAnsi="Times New Roman"/>
          <w:sz w:val="18"/>
          <w:szCs w:val="18"/>
          <w:u w:val="single" w:color="auto"/>
          <w:color w:val="auto"/>
        </w:rPr>
        <w:t>  Acknowledgement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an EEA Resolution Authority to any such liabilities arising hereunder which may be payable to it by any party hereto that is an EEA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any EEA Resolution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D to the Credit Agreement</w:t>
      </w: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Financial Statement Date: ___________________, 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Stanton Christiana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NCC 5, 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 19713-2107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christopher.x.johnson@chase.com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February 19, 2019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otherwise defined herein having the respective meanings set forth therein), among Abe Investment Holdings, Inc., a Delaware corporation, Getty Images, Inc., a Delaware corporation (the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Griffey Midco (DE), LLC, a Delaware limited liability company, the Lenders from time to time party thereto, and JPMorgan Chase Bank, N.A., as Administrative Agent, as Collateral Agent, as Swing Line Lender and as L/C Issuer.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Responsible Officer hereby certifies as of the date hereof that he/she is the __________________________________________</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of the Borrower Representative, and that, as such, he/she is authorized to execute and deliver this Certificate to the Administrative Agent on the behalf of the Borrower Representative, and that: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[Use following paragraph 1 for fiscal year-end financial statements]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year-end audited financial statements required by Section 6.01(a) of the Credit Agreement for the fiscal year of the Getty Borrower ended as of the above date, together with the report and opinion of an independent certified public accountant required by such section.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[Use following paragraph 1 for fiscal quarter-end financial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unaudited financial statements required by Section 6.01(b) of the Credit Agreement for the fiscal quarter of the Getty Borrower ended as of the above date. Such financial statements include a consolidated balance sheet of the Getty Borrower and its Subsidiaries as at the end of such fiscal quarter, and the related consolidated statements of income or operations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Representative as fairly presenting in all material respects the financial condition, results of operations and cash flows of the Getty Borrower and its Subsidiaries in accordance with GAAP, subject only to normal year-end audit adjustments and the absence of footnotes, together with, solely to the extent such MD&amp;A is prepared and distributed to the holders of any Indebtedness (other than the Obligations) issued or incurred by Holdings, any Borrower or any of its Restricted Subsidiaries, an MD&amp;A.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ind w:firstLine="648"/>
        <w:spacing w:after="0" w:line="282" w:lineRule="auto"/>
        <w:rPr>
          <w:sz w:val="20"/>
          <w:szCs w:val="20"/>
          <w:color w:val="auto"/>
        </w:rPr>
      </w:pPr>
      <w:r>
        <w:rPr>
          <w:rFonts w:ascii="Times New Roman" w:cs="Times New Roman" w:eastAsia="Times New Roman" w:hAnsi="Times New Roman"/>
          <w:sz w:val="18"/>
          <w:szCs w:val="18"/>
          <w:color w:val="auto"/>
        </w:rPr>
        <w:t>2.            The undersigned has reviewed and is familiar with the terms of the Credit Agreement and has made, or has caused to be made under his/her supervision, a review of the activities of the Parent Borrower during such fiscal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[select 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knowledge of the undersigned no Default has occurred and is continuing.]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knowledge of the undersigned as of the date hereof, the following covenants or conditions have not been performed or observed and the following is a list of each such Default and its nature and status:]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            The financial covenant analyses and information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are true and accurate in all material respects on and as of the date of this Compliance Certificate.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[Attached hereto as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are supplements to Schedule 5.12 to the Credit Agreement.]</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left="4480" w:right="2900" w:hanging="4472"/>
        <w:spacing w:after="0" w:line="372" w:lineRule="auto"/>
        <w:tabs>
          <w:tab w:leader="none" w:pos="128" w:val="left"/>
        </w:tabs>
        <w:numPr>
          <w:ilvl w:val="0"/>
          <w:numId w:val="1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quarter-end Compliance Certificate, to the extent required by Section 6.02(e) of the Credit Agreement. Form of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Compliance Certificate as of ___________________, __________.</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GETTY IMAGES,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attached]</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0"/>
          <w:szCs w:val="20"/>
          <w:color w:val="auto"/>
        </w:rPr>
      </w:pPr>
    </w:p>
    <w:p>
      <w:pPr>
        <w:jc w:val="both"/>
        <w:ind w:firstLine="8"/>
        <w:spacing w:after="0" w:line="235" w:lineRule="auto"/>
        <w:tabs>
          <w:tab w:leader="none" w:pos="126" w:val="left"/>
        </w:tabs>
        <w:numPr>
          <w:ilvl w:val="0"/>
          <w:numId w:val="1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event that, for any Test Period, the Borrower Representative delivers to the Administrative Agent an Annual Report or a Quarterly Report, as applicable, for the Parent Borrower or Holdings (or any other Parent Holding Company or other parent company of the Getty Borrower) on Form 10-K or Form 10-Q, as applicable, in accordance with the last paragraph of Section 6.01(c) of the Credit Agreement, and there are material differences between the financial results set forth therein for such Test Period for the Parent Borrower, Holdings or the applicable Parent Holding Company (or such other parent company), as applicable, on the one hand, and the financial results for such Test Period for the Getty Borrower and its Restricted Subsidiaries on a standalone basis, on the other hand, then, solely for the benefit of the 2023 Revolving Lenders, such delivery shall be accompanied by consolidating information that explains in reasonable detail (in the good faith judgment of the Borrower Representative) the differences between such financial results for such Test Period for the Parent Borrower, Holdings or the applicable Parent Holding Company (or such other parent company), as applicable, on the one hand, and such financial results for such Test Period for the Getty Borrower and its Restricted Subsidiaries on a standalone basis, on the other hand.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000’s)</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For the Quarter/Year ended ___________________, __________ (“</w:t>
      </w:r>
      <w:r>
        <w:rPr>
          <w:rFonts w:ascii="Times New Roman" w:cs="Times New Roman" w:eastAsia="Times New Roman" w:hAnsi="Times New Roman"/>
          <w:sz w:val="17"/>
          <w:szCs w:val="17"/>
          <w:u w:val="single" w:color="auto"/>
          <w:color w:val="auto"/>
        </w:rPr>
        <w:t>Statement Date</w:t>
      </w:r>
      <w:r>
        <w:rPr>
          <w:rFonts w:ascii="Times New Roman" w:cs="Times New Roman" w:eastAsia="Times New Roman" w:hAnsi="Times New Roman"/>
          <w:sz w:val="17"/>
          <w:szCs w:val="17"/>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Section 7.11 – Consolidated Total Debt to Consolidated EBITDA Ratio</w:t>
            </w:r>
          </w:p>
        </w:tc>
        <w:tc>
          <w:tcPr>
            <w:tcW w:w="1560" w:type="dxa"/>
            <w:vAlign w:val="bottom"/>
          </w:tcPr>
          <w:p>
            <w:pPr>
              <w:spacing w:after="0"/>
              <w:rPr>
                <w:sz w:val="20"/>
                <w:szCs w:val="20"/>
                <w:color w:val="auto"/>
              </w:rPr>
            </w:pPr>
          </w:p>
        </w:tc>
      </w:tr>
      <w:tr>
        <w:trPr>
          <w:trHeight w:val="324"/>
        </w:trPr>
        <w:tc>
          <w:tcPr>
            <w:tcW w:w="96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Consolidated EBITDA</w:t>
            </w:r>
          </w:p>
        </w:tc>
        <w:tc>
          <w:tcPr>
            <w:tcW w:w="15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5"/>
        </w:trPr>
        <w:tc>
          <w:tcPr>
            <w:tcW w:w="1080" w:type="dxa"/>
            <w:vAlign w:val="bottom"/>
          </w:tcPr>
          <w:p>
            <w:pPr>
              <w:spacing w:after="0"/>
              <w:rPr>
                <w:sz w:val="24"/>
                <w:szCs w:val="24"/>
                <w:color w:val="auto"/>
              </w:rPr>
            </w:pPr>
          </w:p>
        </w:tc>
        <w:tc>
          <w:tcPr>
            <w:tcW w:w="8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             Consolidated Net Income</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365"/>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plus</w:t>
            </w:r>
          </w:p>
        </w:tc>
        <w:tc>
          <w:tcPr>
            <w:tcW w:w="156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2.             without duplication and to the extent already deducted (and not added back) in arriving at such Consolidated</w:t>
            </w:r>
          </w:p>
        </w:tc>
        <w:tc>
          <w:tcPr>
            <w:tcW w:w="156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Income (or, in the case of amounts pursuant to clauses (xi), (xv), (xvi), (xvii), (xviii) or (xix) below,</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 the extent not already included in such Consolidated Net Income), the sum of the following amounts</w:t>
            </w:r>
          </w:p>
        </w:tc>
        <w:tc>
          <w:tcPr>
            <w:tcW w:w="15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for such period:</w:t>
            </w:r>
          </w:p>
        </w:tc>
        <w:tc>
          <w:tcPr>
            <w:tcW w:w="15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            total interest expense and, to the extent not reflected in such total interest expense, any losses on</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Swap Obligations or other derivative instruments entered into for the purpose of hedging interest</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rate risk, net of interest income and gains on such Swap Obligations or such derivative</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instruments, and bank and letter of credit fees and costs of surety bonds in connection with</w:t>
            </w:r>
          </w:p>
        </w:tc>
        <w:tc>
          <w:tcPr>
            <w:tcW w:w="15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financing activities</w:t>
            </w:r>
          </w:p>
        </w:tc>
        <w:tc>
          <w:tcPr>
            <w:tcW w:w="15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(ii)           provision for taxes based on income, profits or capital, including federal, foreign, state, franchise,</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excise and similar taxes paid or accrued during such period (including in respect of repatriated</w:t>
            </w:r>
          </w:p>
        </w:tc>
        <w:tc>
          <w:tcPr>
            <w:tcW w:w="15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funds)</w:t>
            </w:r>
          </w:p>
        </w:tc>
        <w:tc>
          <w:tcPr>
            <w:tcW w:w="15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(iii)          depreciation and amortization (including amortization of intangible assets established through</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purchase accounting and amortization of deferred financing fees or costs)</w:t>
            </w:r>
          </w:p>
        </w:tc>
        <w:tc>
          <w:tcPr>
            <w:tcW w:w="15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(iv)          Non-Cash Charges (provided that, in each case, if any Non-Cash Charge represents an accrual or</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reserve for any potential cash items in any future period, the cash payment in respect thereof in</w:t>
            </w:r>
          </w:p>
        </w:tc>
        <w:tc>
          <w:tcPr>
            <w:tcW w:w="15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such future period shall be subtracted from Consolidated EBITDA to such extent)</w:t>
            </w:r>
          </w:p>
        </w:tc>
        <w:tc>
          <w:tcPr>
            <w:tcW w:w="1560" w:type="dxa"/>
            <w:vAlign w:val="bottom"/>
          </w:tcPr>
          <w:p>
            <w:pPr>
              <w:spacing w:after="0"/>
              <w:rPr>
                <w:sz w:val="20"/>
                <w:szCs w:val="20"/>
                <w:color w:val="auto"/>
              </w:rPr>
            </w:pPr>
          </w:p>
        </w:tc>
      </w:tr>
      <w:tr>
        <w:trPr>
          <w:trHeight w:val="364"/>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(v)           extraordinary losses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346"/>
        </w:trPr>
        <w:tc>
          <w:tcPr>
            <w:tcW w:w="1080" w:type="dxa"/>
            <w:vAlign w:val="bottom"/>
          </w:tcPr>
          <w:p>
            <w:pPr>
              <w:spacing w:after="0"/>
              <w:rPr>
                <w:sz w:val="24"/>
                <w:szCs w:val="24"/>
                <w:color w:val="auto"/>
              </w:rPr>
            </w:pPr>
          </w:p>
        </w:tc>
        <w:tc>
          <w:tcPr>
            <w:tcW w:w="86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(vi)          unusual or non-recurring charges (including any unusual or non-recurring operating expenses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directly  attributable  to  the  implementation  of  cost  savings  initiatives),  severance  costs,</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relocation costs, integration and facilities’ opening costs, public company costs, signing costs,</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retention or completion bonuses, transition costs, costs related to closure/consolidation of</w:t>
            </w:r>
          </w:p>
        </w:tc>
        <w:tc>
          <w:tcPr>
            <w:tcW w:w="1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facilities, costs associated with renegotiation of rents, costs associated with tax projects/audits</w:t>
            </w:r>
          </w:p>
        </w:tc>
        <w:tc>
          <w:tcPr>
            <w:tcW w:w="15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and costs consisting of professional, consulting or other fees relating to any of the foregoing</w:t>
            </w:r>
          </w:p>
        </w:tc>
        <w:tc>
          <w:tcPr>
            <w:tcW w:w="1560" w:type="dxa"/>
            <w:vAlign w:val="bottom"/>
          </w:tcPr>
          <w:p>
            <w:pPr>
              <w:spacing w:after="0"/>
              <w:rPr>
                <w:sz w:val="20"/>
                <w:szCs w:val="20"/>
                <w:color w:val="auto"/>
              </w:rPr>
            </w:pPr>
          </w:p>
        </w:tc>
      </w:tr>
      <w:tr>
        <w:trPr>
          <w:trHeight w:val="580"/>
        </w:trPr>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94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Form of Compliance Certificate</w:t>
            </w:r>
          </w:p>
        </w:tc>
        <w:tc>
          <w:tcPr>
            <w:tcW w:w="1560" w:type="dxa"/>
            <w:vAlign w:val="bottom"/>
          </w:tcPr>
          <w:p>
            <w:pPr>
              <w:spacing w:after="0"/>
              <w:rPr>
                <w:sz w:val="24"/>
                <w:szCs w:val="24"/>
                <w:color w:val="auto"/>
              </w:rPr>
            </w:pPr>
          </w:p>
        </w:tc>
      </w:tr>
      <w:tr>
        <w:trPr>
          <w:trHeight w:val="648"/>
        </w:trPr>
        <w:tc>
          <w:tcPr>
            <w:tcW w:w="1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D-5</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gridSpan w:val="11"/>
          </w:tcPr>
          <w:p>
            <w:pPr>
              <w:ind w:left="1960"/>
              <w:spacing w:after="0"/>
              <w:rPr>
                <w:sz w:val="20"/>
                <w:szCs w:val="20"/>
                <w:color w:val="auto"/>
              </w:rPr>
            </w:pPr>
            <w:r>
              <w:rPr>
                <w:rFonts w:ascii="Times New Roman" w:cs="Times New Roman" w:eastAsia="Times New Roman" w:hAnsi="Times New Roman"/>
                <w:sz w:val="18"/>
                <w:szCs w:val="18"/>
                <w:color w:val="auto"/>
              </w:rPr>
              <w:t>(vii)         restructuring charges, accruals or reserves (including restructuring costs related to acquisitions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34"/>
        </w:trPr>
        <w:tc>
          <w:tcPr>
            <w:tcW w:w="2520" w:type="dxa"/>
            <w:vAlign w:val="bottom"/>
          </w:tcPr>
          <w:p>
            <w:pPr>
              <w:spacing w:after="0"/>
              <w:rPr>
                <w:sz w:val="20"/>
                <w:szCs w:val="20"/>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after the Closing Date)</w:t>
            </w:r>
          </w:p>
        </w:tc>
        <w:tc>
          <w:tcPr>
            <w:tcW w:w="1560" w:type="dxa"/>
            <w:vAlign w:val="bottom"/>
          </w:tcPr>
          <w:p>
            <w:pPr>
              <w:spacing w:after="0"/>
              <w:rPr>
                <w:sz w:val="20"/>
                <w:szCs w:val="20"/>
                <w:color w:val="auto"/>
              </w:rPr>
            </w:pPr>
          </w:p>
        </w:tc>
      </w:tr>
      <w:tr>
        <w:trPr>
          <w:trHeight w:val="346"/>
        </w:trPr>
        <w:tc>
          <w:tcPr>
            <w:tcW w:w="9680" w:type="dxa"/>
            <w:vAlign w:val="bottom"/>
            <w:gridSpan w:val="11"/>
          </w:tcPr>
          <w:p>
            <w:pPr>
              <w:ind w:left="1960"/>
              <w:spacing w:after="0"/>
              <w:rPr>
                <w:sz w:val="20"/>
                <w:szCs w:val="20"/>
                <w:color w:val="auto"/>
              </w:rPr>
            </w:pPr>
            <w:r>
              <w:rPr>
                <w:rFonts w:ascii="Times New Roman" w:cs="Times New Roman" w:eastAsia="Times New Roman" w:hAnsi="Times New Roman"/>
                <w:sz w:val="18"/>
                <w:szCs w:val="18"/>
                <w:color w:val="auto"/>
              </w:rPr>
              <w:t>(viii)        the amount of any minority interest expense consisting of Subsidiary income attributable to</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34"/>
        </w:trPr>
        <w:tc>
          <w:tcPr>
            <w:tcW w:w="2520" w:type="dxa"/>
            <w:vAlign w:val="bottom"/>
          </w:tcPr>
          <w:p>
            <w:pPr>
              <w:spacing w:after="0"/>
              <w:rPr>
                <w:sz w:val="20"/>
                <w:szCs w:val="20"/>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minority equity interests of third parties in any non-wholly owned Subsidiary</w:t>
            </w:r>
          </w:p>
        </w:tc>
        <w:tc>
          <w:tcPr>
            <w:tcW w:w="1560" w:type="dxa"/>
            <w:vAlign w:val="bottom"/>
          </w:tcPr>
          <w:p>
            <w:pPr>
              <w:spacing w:after="0"/>
              <w:rPr>
                <w:sz w:val="20"/>
                <w:szCs w:val="20"/>
                <w:color w:val="auto"/>
              </w:rPr>
            </w:pPr>
          </w:p>
        </w:tc>
      </w:tr>
      <w:tr>
        <w:trPr>
          <w:trHeight w:val="324"/>
        </w:trPr>
        <w:tc>
          <w:tcPr>
            <w:tcW w:w="9680" w:type="dxa"/>
            <w:vAlign w:val="bottom"/>
            <w:gridSpan w:val="11"/>
          </w:tcPr>
          <w:p>
            <w:pPr>
              <w:ind w:left="1960"/>
              <w:spacing w:after="0"/>
              <w:rPr>
                <w:sz w:val="20"/>
                <w:szCs w:val="20"/>
                <w:color w:val="auto"/>
              </w:rPr>
            </w:pPr>
            <w:r>
              <w:rPr>
                <w:rFonts w:ascii="Times New Roman" w:cs="Times New Roman" w:eastAsia="Times New Roman" w:hAnsi="Times New Roman"/>
                <w:sz w:val="18"/>
                <w:szCs w:val="18"/>
                <w:color w:val="auto"/>
                <w:w w:val="99"/>
              </w:rPr>
              <w:t>(ix)           (A) the amount of management, monitoring, consulting and advisory fees, indemnities and related</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0"/>
        </w:trPr>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expenses paid or accrued in such period to (or on behalf of) Permitted Holders or any of their</w:t>
            </w:r>
          </w:p>
        </w:tc>
        <w:tc>
          <w:tcPr>
            <w:tcW w:w="1560" w:type="dxa"/>
            <w:vAlign w:val="bottom"/>
          </w:tcPr>
          <w:p>
            <w:pPr>
              <w:spacing w:after="0"/>
              <w:rPr>
                <w:sz w:val="18"/>
                <w:szCs w:val="18"/>
                <w:color w:val="auto"/>
              </w:rPr>
            </w:pPr>
          </w:p>
        </w:tc>
      </w:tr>
      <w:tr>
        <w:trPr>
          <w:trHeight w:val="194"/>
        </w:trPr>
        <w:tc>
          <w:tcPr>
            <w:tcW w:w="2520" w:type="dxa"/>
            <w:vAlign w:val="bottom"/>
          </w:tcPr>
          <w:p>
            <w:pPr>
              <w:spacing w:after="0"/>
              <w:rPr>
                <w:sz w:val="16"/>
                <w:szCs w:val="16"/>
                <w:color w:val="auto"/>
              </w:rPr>
            </w:pPr>
          </w:p>
        </w:tc>
        <w:tc>
          <w:tcPr>
            <w:tcW w:w="7160" w:type="dxa"/>
            <w:vAlign w:val="bottom"/>
            <w:gridSpan w:val="10"/>
          </w:tcPr>
          <w:p>
            <w:pPr>
              <w:ind w:left="80"/>
              <w:spacing w:after="0" w:line="194" w:lineRule="exact"/>
              <w:rPr>
                <w:sz w:val="20"/>
                <w:szCs w:val="20"/>
                <w:color w:val="auto"/>
              </w:rPr>
            </w:pPr>
            <w:r>
              <w:rPr>
                <w:rFonts w:ascii="Times New Roman" w:cs="Times New Roman" w:eastAsia="Times New Roman" w:hAnsi="Times New Roman"/>
                <w:sz w:val="18"/>
                <w:szCs w:val="18"/>
                <w:color w:val="auto"/>
              </w:rPr>
              <w:t>respective Affiliates and (B) the amount of expenses relating to payments made to option</w:t>
            </w:r>
          </w:p>
        </w:tc>
        <w:tc>
          <w:tcPr>
            <w:tcW w:w="1560" w:type="dxa"/>
            <w:vAlign w:val="bottom"/>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holders (or employees holding other rights tied to the equity value of the Parent Borrower or any</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of its direct or indirect parent companies, including those payments set forth on Schedule 7.06 to</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the Credit Agreement) of the Parent Borrower or any of its direct or indirect parent companies in</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connection with, or as a result of, any distribution being made to shareholders of such Person or</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its direct or indirect parent companies, which payments are being made to compensate such</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option holders as though they were shareholders at the time of, and entitled to share in, such</w:t>
            </w:r>
          </w:p>
        </w:tc>
        <w:tc>
          <w:tcPr>
            <w:tcW w:w="156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distribution, in each case to the extent permitted in the Credit Agreement</w:t>
            </w:r>
          </w:p>
        </w:tc>
        <w:tc>
          <w:tcPr>
            <w:tcW w:w="1560" w:type="dxa"/>
            <w:vAlign w:val="bottom"/>
          </w:tcPr>
          <w:p>
            <w:pPr>
              <w:spacing w:after="0"/>
              <w:rPr>
                <w:sz w:val="20"/>
                <w:szCs w:val="20"/>
                <w:color w:val="auto"/>
              </w:rPr>
            </w:pPr>
          </w:p>
        </w:tc>
      </w:tr>
      <w:tr>
        <w:trPr>
          <w:trHeight w:val="346"/>
        </w:trPr>
        <w:tc>
          <w:tcPr>
            <w:tcW w:w="9680" w:type="dxa"/>
            <w:vAlign w:val="bottom"/>
            <w:gridSpan w:val="11"/>
          </w:tcPr>
          <w:p>
            <w:pPr>
              <w:ind w:left="1960"/>
              <w:spacing w:after="0"/>
              <w:rPr>
                <w:sz w:val="20"/>
                <w:szCs w:val="20"/>
                <w:color w:val="auto"/>
              </w:rPr>
            </w:pPr>
            <w:r>
              <w:rPr>
                <w:rFonts w:ascii="Times New Roman" w:cs="Times New Roman" w:eastAsia="Times New Roman" w:hAnsi="Times New Roman"/>
                <w:sz w:val="18"/>
                <w:szCs w:val="18"/>
                <w:color w:val="auto"/>
                <w:w w:val="99"/>
              </w:rPr>
              <w:t>(x)            losses on asset sales, disposals or abandonments (other than asset sales, disposals or abandonments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34"/>
        </w:trPr>
        <w:tc>
          <w:tcPr>
            <w:tcW w:w="2520" w:type="dxa"/>
            <w:vAlign w:val="bottom"/>
          </w:tcPr>
          <w:p>
            <w:pPr>
              <w:spacing w:after="0"/>
              <w:rPr>
                <w:sz w:val="20"/>
                <w:szCs w:val="20"/>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in the ordinary course of business)</w:t>
            </w:r>
          </w:p>
        </w:tc>
        <w:tc>
          <w:tcPr>
            <w:tcW w:w="1560" w:type="dxa"/>
            <w:vAlign w:val="bottom"/>
          </w:tcPr>
          <w:p>
            <w:pPr>
              <w:spacing w:after="0"/>
              <w:rPr>
                <w:sz w:val="20"/>
                <w:szCs w:val="20"/>
                <w:color w:val="auto"/>
              </w:rPr>
            </w:pPr>
          </w:p>
        </w:tc>
      </w:tr>
      <w:tr>
        <w:trPr>
          <w:trHeight w:val="346"/>
        </w:trPr>
        <w:tc>
          <w:tcPr>
            <w:tcW w:w="9680" w:type="dxa"/>
            <w:vAlign w:val="bottom"/>
            <w:gridSpan w:val="11"/>
          </w:tcPr>
          <w:p>
            <w:pPr>
              <w:ind w:left="1960"/>
              <w:spacing w:after="0"/>
              <w:rPr>
                <w:sz w:val="20"/>
                <w:szCs w:val="20"/>
                <w:color w:val="auto"/>
              </w:rPr>
            </w:pPr>
            <w:r>
              <w:rPr>
                <w:rFonts w:ascii="Times New Roman" w:cs="Times New Roman" w:eastAsia="Times New Roman" w:hAnsi="Times New Roman"/>
                <w:sz w:val="18"/>
                <w:szCs w:val="18"/>
                <w:color w:val="auto"/>
              </w:rPr>
              <w:t>(xi)          the amount of “run rate” cost savings projected by the Borrower Representative in good faith</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(which determination shall be conclusive) to be realized as a result of specified actions taken or</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to be taken, in either case within 12 months after the consummation of any acquisition or</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operational change (which cost savings shall be added to Consolidated EBITDA until fully</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realized and calculated on a Pro Forma Basis as though such cost savings had been realized on</w:t>
            </w: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the first day of the relevant period), net of the amount of actual benefits realized from such</w:t>
            </w:r>
          </w:p>
        </w:tc>
        <w:tc>
          <w:tcPr>
            <w:tcW w:w="1560" w:type="dxa"/>
            <w:vAlign w:val="bottom"/>
          </w:tcPr>
          <w:p>
            <w:pPr>
              <w:spacing w:after="0"/>
              <w:rPr>
                <w:sz w:val="18"/>
                <w:szCs w:val="18"/>
                <w:color w:val="auto"/>
              </w:rPr>
            </w:pPr>
          </w:p>
        </w:tc>
      </w:tr>
      <w:tr>
        <w:trPr>
          <w:trHeight w:val="194"/>
        </w:trPr>
        <w:tc>
          <w:tcPr>
            <w:tcW w:w="2520" w:type="dxa"/>
            <w:vAlign w:val="bottom"/>
          </w:tcPr>
          <w:p>
            <w:pPr>
              <w:spacing w:after="0"/>
              <w:rPr>
                <w:sz w:val="16"/>
                <w:szCs w:val="16"/>
                <w:color w:val="auto"/>
              </w:rPr>
            </w:pPr>
          </w:p>
        </w:tc>
        <w:tc>
          <w:tcPr>
            <w:tcW w:w="7160" w:type="dxa"/>
            <w:vAlign w:val="bottom"/>
            <w:gridSpan w:val="10"/>
          </w:tcPr>
          <w:p>
            <w:pPr>
              <w:ind w:left="80"/>
              <w:spacing w:after="0" w:line="194" w:lineRule="exact"/>
              <w:rPr>
                <w:sz w:val="20"/>
                <w:szCs w:val="20"/>
                <w:color w:val="auto"/>
              </w:rPr>
            </w:pPr>
            <w:r>
              <w:rPr>
                <w:rFonts w:ascii="Times New Roman" w:cs="Times New Roman" w:eastAsia="Times New Roman" w:hAnsi="Times New Roman"/>
                <w:sz w:val="18"/>
                <w:szCs w:val="18"/>
                <w:color w:val="auto"/>
              </w:rPr>
              <w:t>actions; provided that (A) such cost savings are reasonably identifiable and factually supportable</w:t>
            </w:r>
          </w:p>
        </w:tc>
        <w:tc>
          <w:tcPr>
            <w:tcW w:w="1560" w:type="dxa"/>
            <w:vAlign w:val="bottom"/>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160" w:type="dxa"/>
            <w:vAlign w:val="bottom"/>
            <w:gridSpan w:val="10"/>
          </w:tcPr>
          <w:p>
            <w:pPr>
              <w:ind w:left="80"/>
              <w:spacing w:after="0" w:line="196" w:lineRule="exact"/>
              <w:rPr>
                <w:sz w:val="20"/>
                <w:szCs w:val="20"/>
                <w:color w:val="auto"/>
              </w:rPr>
            </w:pPr>
            <w:r>
              <w:rPr>
                <w:rFonts w:ascii="Times New Roman" w:cs="Times New Roman" w:eastAsia="Times New Roman" w:hAnsi="Times New Roman"/>
                <w:sz w:val="18"/>
                <w:szCs w:val="18"/>
                <w:color w:val="auto"/>
              </w:rPr>
              <w:t>and (B) no cost savings shall be added pursuant to this clause (xi) to the extent duplicative of</w:t>
            </w:r>
          </w:p>
        </w:tc>
        <w:tc>
          <w:tcPr>
            <w:tcW w:w="1560" w:type="dxa"/>
            <w:vAlign w:val="bottom"/>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2520" w:type="dxa"/>
            <w:vAlign w:val="bottom"/>
          </w:tcPr>
          <w:p>
            <w:pPr>
              <w:spacing w:after="0"/>
              <w:rPr>
                <w:sz w:val="18"/>
                <w:szCs w:val="18"/>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any expenses or charges relating to such cost savings that are included in clauses (vi) and</w:t>
            </w:r>
          </w:p>
        </w:tc>
        <w:tc>
          <w:tcPr>
            <w:tcW w:w="156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71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(vii) above or in the definition of the term “Pro Forma Adjustment”</w:t>
            </w:r>
          </w:p>
        </w:tc>
        <w:tc>
          <w:tcPr>
            <w:tcW w:w="1560" w:type="dxa"/>
            <w:vAlign w:val="bottom"/>
          </w:tcPr>
          <w:p>
            <w:pPr>
              <w:spacing w:after="0"/>
              <w:rPr>
                <w:sz w:val="20"/>
                <w:szCs w:val="20"/>
                <w:color w:val="auto"/>
              </w:rPr>
            </w:pPr>
          </w:p>
        </w:tc>
      </w:tr>
      <w:tr>
        <w:trPr>
          <w:trHeight w:val="580"/>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3"/>
          </w:tcPr>
          <w:p>
            <w:pPr>
              <w:jc w:val="center"/>
              <w:ind w:right="2730"/>
              <w:spacing w:after="0"/>
              <w:rPr>
                <w:sz w:val="20"/>
                <w:szCs w:val="20"/>
                <w:color w:val="auto"/>
              </w:rPr>
            </w:pPr>
            <w:r>
              <w:rPr>
                <w:rFonts w:ascii="Times New Roman" w:cs="Times New Roman" w:eastAsia="Times New Roman" w:hAnsi="Times New Roman"/>
                <w:sz w:val="18"/>
                <w:szCs w:val="18"/>
                <w:color w:val="auto"/>
                <w:w w:val="99"/>
              </w:rPr>
              <w:t>Form of Compliance Certificate</w:t>
            </w:r>
          </w:p>
        </w:tc>
        <w:tc>
          <w:tcPr>
            <w:tcW w:w="1560" w:type="dxa"/>
            <w:vAlign w:val="bottom"/>
          </w:tcPr>
          <w:p>
            <w:pPr>
              <w:spacing w:after="0"/>
              <w:rPr>
                <w:sz w:val="24"/>
                <w:szCs w:val="24"/>
                <w:color w:val="auto"/>
              </w:rPr>
            </w:pPr>
          </w:p>
        </w:tc>
      </w:tr>
      <w:tr>
        <w:trPr>
          <w:trHeight w:val="648"/>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3050"/>
              <w:spacing w:after="0"/>
              <w:rPr>
                <w:sz w:val="20"/>
                <w:szCs w:val="20"/>
                <w:color w:val="auto"/>
              </w:rPr>
            </w:pPr>
            <w:r>
              <w:rPr>
                <w:rFonts w:ascii="Times New Roman" w:cs="Times New Roman" w:eastAsia="Times New Roman" w:hAnsi="Times New Roman"/>
                <w:sz w:val="18"/>
                <w:szCs w:val="18"/>
                <w:color w:val="auto"/>
                <w:w w:val="99"/>
              </w:rPr>
              <w:t>D-6</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(xii)         the amount of any losses from discontinued operations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34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(xiii)         any non-cash loss attributable to the mark-to-market movement in the valuation of Swap</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Obligations (excluding Swap Obligations entered into for the purpose of hedging against</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fluctuations in the price or availability of any commodity) (to the extent the cash impact</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resulting from such loss has not been realized) or other derivative instruments pursuant to</w:t>
            </w:r>
          </w:p>
        </w:tc>
        <w:tc>
          <w:tcPr>
            <w:tcW w:w="1560" w:type="dxa"/>
            <w:vAlign w:val="bottom"/>
          </w:tcPr>
          <w:p>
            <w:pPr>
              <w:spacing w:after="0"/>
              <w:rPr>
                <w:sz w:val="18"/>
                <w:szCs w:val="18"/>
                <w:color w:val="auto"/>
              </w:rPr>
            </w:pPr>
          </w:p>
        </w:tc>
      </w:tr>
      <w:tr>
        <w:trPr>
          <w:trHeight w:val="234"/>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Accounting Standards Codification 815</w:t>
            </w:r>
          </w:p>
        </w:tc>
        <w:tc>
          <w:tcPr>
            <w:tcW w:w="1560" w:type="dxa"/>
            <w:vAlign w:val="bottom"/>
          </w:tcPr>
          <w:p>
            <w:pPr>
              <w:spacing w:after="0"/>
              <w:rPr>
                <w:sz w:val="20"/>
                <w:szCs w:val="20"/>
                <w:color w:val="auto"/>
              </w:rPr>
            </w:pPr>
          </w:p>
        </w:tc>
      </w:tr>
      <w:tr>
        <w:trPr>
          <w:trHeight w:val="34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(xiv)        any loss relating to amounts paid in cash prior to the stated settlement date of any Swap</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Obligation (excluding Swap Obligations entered into for the purpose of hedging against</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fluctuations in the price or availability of any commodity) that has been reflected in</w:t>
            </w:r>
          </w:p>
        </w:tc>
        <w:tc>
          <w:tcPr>
            <w:tcW w:w="1560" w:type="dxa"/>
            <w:vAlign w:val="bottom"/>
          </w:tcPr>
          <w:p>
            <w:pPr>
              <w:spacing w:after="0"/>
              <w:rPr>
                <w:sz w:val="18"/>
                <w:szCs w:val="18"/>
                <w:color w:val="auto"/>
              </w:rPr>
            </w:pPr>
          </w:p>
        </w:tc>
      </w:tr>
      <w:tr>
        <w:trPr>
          <w:trHeight w:val="234"/>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Consolidated Net Income for such period</w:t>
            </w:r>
          </w:p>
        </w:tc>
        <w:tc>
          <w:tcPr>
            <w:tcW w:w="1560" w:type="dxa"/>
            <w:vAlign w:val="bottom"/>
          </w:tcPr>
          <w:p>
            <w:pPr>
              <w:spacing w:after="0"/>
              <w:rPr>
                <w:sz w:val="20"/>
                <w:szCs w:val="20"/>
                <w:color w:val="auto"/>
              </w:rPr>
            </w:pPr>
          </w:p>
        </w:tc>
      </w:tr>
      <w:tr>
        <w:trPr>
          <w:trHeight w:val="34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9"/>
              </w:rPr>
              <w:t>(xv)         any gain relating to Swap Obligations (excluding Swap Obligations entered into for the purpose of</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hedging against fluctuations in the price or availability of any commodity) associated with</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transactions realized in the current period that has been reflected in Consolidated Net Income in</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prior periods and excluded from Consolidated EBITDA pursuant to clauses (b)(v) and (b)</w:t>
            </w:r>
          </w:p>
        </w:tc>
        <w:tc>
          <w:tcPr>
            <w:tcW w:w="1560" w:type="dxa"/>
            <w:vAlign w:val="bottom"/>
          </w:tcPr>
          <w:p>
            <w:pPr>
              <w:spacing w:after="0"/>
              <w:rPr>
                <w:sz w:val="18"/>
                <w:szCs w:val="18"/>
                <w:color w:val="auto"/>
              </w:rPr>
            </w:pPr>
          </w:p>
        </w:tc>
      </w:tr>
      <w:tr>
        <w:trPr>
          <w:trHeight w:val="234"/>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(vi) below</w:t>
            </w:r>
          </w:p>
        </w:tc>
        <w:tc>
          <w:tcPr>
            <w:tcW w:w="1560" w:type="dxa"/>
            <w:vAlign w:val="bottom"/>
          </w:tcPr>
          <w:p>
            <w:pPr>
              <w:spacing w:after="0"/>
              <w:rPr>
                <w:sz w:val="20"/>
                <w:szCs w:val="20"/>
                <w:color w:val="auto"/>
              </w:rPr>
            </w:pPr>
          </w:p>
        </w:tc>
      </w:tr>
      <w:tr>
        <w:trPr>
          <w:trHeight w:val="34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(xvi)        cash receipts (or any netting arrangements resulting in reduced cash expenses) not included in</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Consolidated EBITDA in any period to the extent non-cash gains relating to such receipts were</w:t>
            </w:r>
          </w:p>
        </w:tc>
        <w:tc>
          <w:tcPr>
            <w:tcW w:w="1560" w:type="dxa"/>
            <w:vAlign w:val="bottom"/>
          </w:tcPr>
          <w:p>
            <w:pPr>
              <w:spacing w:after="0"/>
              <w:rPr>
                <w:sz w:val="18"/>
                <w:szCs w:val="18"/>
                <w:color w:val="auto"/>
              </w:rPr>
            </w:pPr>
          </w:p>
        </w:tc>
      </w:tr>
      <w:tr>
        <w:trPr>
          <w:trHeight w:val="216"/>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deducted in the calculation of Consolidated EBITDA pursuant to paragraph 3 below for any</w:t>
            </w:r>
          </w:p>
        </w:tc>
        <w:tc>
          <w:tcPr>
            <w:tcW w:w="1560" w:type="dxa"/>
            <w:vAlign w:val="bottom"/>
          </w:tcPr>
          <w:p>
            <w:pPr>
              <w:spacing w:after="0"/>
              <w:rPr>
                <w:sz w:val="18"/>
                <w:szCs w:val="18"/>
                <w:color w:val="auto"/>
              </w:rPr>
            </w:pPr>
          </w:p>
        </w:tc>
      </w:tr>
      <w:tr>
        <w:trPr>
          <w:trHeight w:val="234"/>
        </w:trPr>
        <w:tc>
          <w:tcPr>
            <w:tcW w:w="96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previous period and not added back</w:t>
            </w:r>
          </w:p>
        </w:tc>
        <w:tc>
          <w:tcPr>
            <w:tcW w:w="1560" w:type="dxa"/>
            <w:vAlign w:val="bottom"/>
          </w:tcPr>
          <w:p>
            <w:pPr>
              <w:spacing w:after="0"/>
              <w:rPr>
                <w:sz w:val="20"/>
                <w:szCs w:val="20"/>
                <w:color w:val="auto"/>
              </w:rPr>
            </w:pPr>
          </w:p>
        </w:tc>
      </w:tr>
      <w:tr>
        <w:trPr>
          <w:trHeight w:val="581"/>
        </w:trPr>
        <w:tc>
          <w:tcPr>
            <w:tcW w:w="968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560" w:type="dxa"/>
            <w:vAlign w:val="bottom"/>
          </w:tcPr>
          <w:p>
            <w:pPr>
              <w:spacing w:after="0"/>
              <w:rPr>
                <w:sz w:val="24"/>
                <w:szCs w:val="24"/>
                <w:color w:val="auto"/>
              </w:rPr>
            </w:pPr>
          </w:p>
        </w:tc>
      </w:tr>
      <w:tr>
        <w:trPr>
          <w:trHeight w:val="648"/>
        </w:trPr>
        <w:tc>
          <w:tcPr>
            <w:tcW w:w="968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D-7</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(xvii)       any expenses, charges or losses that are covered by indemnification, refunding or other</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reimbursement  provisions  in  connection  with  any  Investment,  acquisition  or  any  sale,</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conveyance, transfer or other Disposition of assets permitted under the Credit Agreement, to the</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extent actually reimbursed or paid, or, so long as the Borrower Representative has received</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notification from the applicable Person that it intends to reimburse or pay such expenses,</w:t>
            </w:r>
          </w:p>
        </w:tc>
        <w:tc>
          <w:tcPr>
            <w:tcW w:w="1560" w:type="dxa"/>
            <w:vAlign w:val="bottom"/>
          </w:tcPr>
          <w:p>
            <w:pPr>
              <w:spacing w:after="0"/>
              <w:rPr>
                <w:sz w:val="18"/>
                <w:szCs w:val="18"/>
                <w:color w:val="auto"/>
              </w:rPr>
            </w:pPr>
          </w:p>
        </w:tc>
      </w:tr>
      <w:tr>
        <w:trPr>
          <w:trHeight w:val="194"/>
        </w:trPr>
        <w:tc>
          <w:tcPr>
            <w:tcW w:w="9680" w:type="dxa"/>
            <w:vAlign w:val="bottom"/>
            <w:gridSpan w:val="3"/>
          </w:tcPr>
          <w:p>
            <w:pPr>
              <w:ind w:left="2600"/>
              <w:spacing w:after="0" w:line="194" w:lineRule="exact"/>
              <w:rPr>
                <w:sz w:val="20"/>
                <w:szCs w:val="20"/>
                <w:color w:val="auto"/>
              </w:rPr>
            </w:pPr>
            <w:r>
              <w:rPr>
                <w:rFonts w:ascii="Times New Roman" w:cs="Times New Roman" w:eastAsia="Times New Roman" w:hAnsi="Times New Roman"/>
                <w:sz w:val="18"/>
                <w:szCs w:val="18"/>
                <w:color w:val="auto"/>
              </w:rPr>
              <w:t>charges or losses; provided that to the extent that such amount is not in fact reimbursed or paid</w:t>
            </w:r>
          </w:p>
        </w:tc>
        <w:tc>
          <w:tcPr>
            <w:tcW w:w="1560" w:type="dxa"/>
            <w:vAlign w:val="bottom"/>
          </w:tcPr>
          <w:p>
            <w:pPr>
              <w:spacing w:after="0"/>
              <w:rPr>
                <w:sz w:val="16"/>
                <w:szCs w:val="16"/>
                <w:color w:val="auto"/>
              </w:rPr>
            </w:pPr>
          </w:p>
        </w:tc>
      </w:tr>
      <w:tr>
        <w:trPr>
          <w:trHeight w:val="20"/>
        </w:trPr>
        <w:tc>
          <w:tcPr>
            <w:tcW w:w="3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within 18 months of the date of such notification, any such amount not paid within such 18</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month period that was added back pursuant to this clause (xvii) shall be deducted in the next</w:t>
            </w:r>
          </w:p>
        </w:tc>
        <w:tc>
          <w:tcPr>
            <w:tcW w:w="1560" w:type="dxa"/>
            <w:vAlign w:val="bottom"/>
          </w:tcPr>
          <w:p>
            <w:pPr>
              <w:spacing w:after="0"/>
              <w:rPr>
                <w:sz w:val="18"/>
                <w:szCs w:val="18"/>
                <w:color w:val="auto"/>
              </w:rPr>
            </w:pPr>
          </w:p>
        </w:tc>
      </w:tr>
      <w:tr>
        <w:trPr>
          <w:trHeight w:val="234"/>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period to the extent not so reimbursed or paid, such expenses, charges or losses</w:t>
            </w:r>
          </w:p>
        </w:tc>
        <w:tc>
          <w:tcPr>
            <w:tcW w:w="1560" w:type="dxa"/>
            <w:vAlign w:val="bottom"/>
          </w:tcPr>
          <w:p>
            <w:pPr>
              <w:spacing w:after="0"/>
              <w:rPr>
                <w:sz w:val="20"/>
                <w:szCs w:val="20"/>
                <w:color w:val="auto"/>
              </w:rPr>
            </w:pPr>
          </w:p>
        </w:tc>
      </w:tr>
      <w:tr>
        <w:trPr>
          <w:trHeight w:val="346"/>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(xviii)      to the extent covered by insurance and actually reimbursed or paid, or, so long as the Borrower</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Representative has made a determination that such amount will in fact be reimbursed or paid by</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the insurer and only to the extent that such amount is in fact reimbursed or paid within</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18 months of the date of such determination (with a deduction for any amount so added back to</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the extent not so reimbursed or paid within such 18 month period), expenses, charges or losses</w:t>
            </w:r>
          </w:p>
        </w:tc>
        <w:tc>
          <w:tcPr>
            <w:tcW w:w="1560" w:type="dxa"/>
            <w:vAlign w:val="bottom"/>
          </w:tcPr>
          <w:p>
            <w:pPr>
              <w:spacing w:after="0"/>
              <w:rPr>
                <w:sz w:val="18"/>
                <w:szCs w:val="18"/>
                <w:color w:val="auto"/>
              </w:rPr>
            </w:pPr>
          </w:p>
        </w:tc>
      </w:tr>
      <w:tr>
        <w:trPr>
          <w:trHeight w:val="234"/>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with respect to liability or casualty event or business interruption</w:t>
            </w:r>
          </w:p>
        </w:tc>
        <w:tc>
          <w:tcPr>
            <w:tcW w:w="1560" w:type="dxa"/>
            <w:vAlign w:val="bottom"/>
          </w:tcPr>
          <w:p>
            <w:pPr>
              <w:spacing w:after="0"/>
              <w:rPr>
                <w:sz w:val="20"/>
                <w:szCs w:val="20"/>
                <w:color w:val="auto"/>
              </w:rPr>
            </w:pPr>
          </w:p>
        </w:tc>
      </w:tr>
      <w:tr>
        <w:trPr>
          <w:trHeight w:val="346"/>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(xix)         the amount necessary to account for any adjustments on or prior to March 31, 2021, necessary to</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address the effects of changes in revenue recognition requirements pursuant to ASC 606 (as</w:t>
            </w:r>
          </w:p>
        </w:tc>
        <w:tc>
          <w:tcPr>
            <w:tcW w:w="1560" w:type="dxa"/>
            <w:vAlign w:val="bottom"/>
          </w:tcPr>
          <w:p>
            <w:pPr>
              <w:spacing w:after="0"/>
              <w:rPr>
                <w:sz w:val="18"/>
                <w:szCs w:val="18"/>
                <w:color w:val="auto"/>
              </w:rPr>
            </w:pPr>
          </w:p>
        </w:tc>
      </w:tr>
      <w:tr>
        <w:trPr>
          <w:trHeight w:val="216"/>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determined in good faith by the Borrower Representative, which determination shall be</w:t>
            </w:r>
          </w:p>
        </w:tc>
        <w:tc>
          <w:tcPr>
            <w:tcW w:w="1560" w:type="dxa"/>
            <w:vAlign w:val="bottom"/>
          </w:tcPr>
          <w:p>
            <w:pPr>
              <w:spacing w:after="0"/>
              <w:rPr>
                <w:sz w:val="18"/>
                <w:szCs w:val="18"/>
                <w:color w:val="auto"/>
              </w:rPr>
            </w:pPr>
          </w:p>
        </w:tc>
      </w:tr>
      <w:tr>
        <w:trPr>
          <w:trHeight w:val="234"/>
        </w:trPr>
        <w:tc>
          <w:tcPr>
            <w:tcW w:w="9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conclusive) during such period</w:t>
            </w:r>
          </w:p>
        </w:tc>
        <w:tc>
          <w:tcPr>
            <w:tcW w:w="1560" w:type="dxa"/>
            <w:vAlign w:val="bottom"/>
          </w:tcPr>
          <w:p>
            <w:pPr>
              <w:spacing w:after="0"/>
              <w:rPr>
                <w:sz w:val="20"/>
                <w:szCs w:val="20"/>
                <w:color w:val="auto"/>
              </w:rPr>
            </w:pPr>
          </w:p>
        </w:tc>
      </w:tr>
      <w:tr>
        <w:trPr>
          <w:trHeight w:val="364"/>
        </w:trPr>
        <w:tc>
          <w:tcPr>
            <w:tcW w:w="96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2.1          Total</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364"/>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minus</w:t>
            </w:r>
          </w:p>
        </w:tc>
        <w:tc>
          <w:tcPr>
            <w:tcW w:w="1560" w:type="dxa"/>
            <w:vAlign w:val="bottom"/>
          </w:tcPr>
          <w:p>
            <w:pPr>
              <w:spacing w:after="0"/>
              <w:rPr>
                <w:sz w:val="24"/>
                <w:szCs w:val="24"/>
                <w:color w:val="auto"/>
              </w:rPr>
            </w:pPr>
          </w:p>
        </w:tc>
      </w:tr>
      <w:tr>
        <w:trPr>
          <w:trHeight w:val="346"/>
        </w:trPr>
        <w:tc>
          <w:tcPr>
            <w:tcW w:w="96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w w:val="98"/>
              </w:rPr>
              <w:t>3.             without duplication and to the extent included in arriving at such Consolidated Net Income (or, in the case of</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amounts pursuant to clauses (vii) and (viii) below, to the extent not already deducted from Consolidated</w:t>
            </w:r>
          </w:p>
        </w:tc>
        <w:tc>
          <w:tcPr>
            <w:tcW w:w="1560" w:type="dxa"/>
            <w:vAlign w:val="bottom"/>
          </w:tcPr>
          <w:p>
            <w:pPr>
              <w:spacing w:after="0"/>
              <w:rPr>
                <w:sz w:val="18"/>
                <w:szCs w:val="18"/>
                <w:color w:val="auto"/>
              </w:rPr>
            </w:pPr>
          </w:p>
        </w:tc>
      </w:tr>
      <w:tr>
        <w:trPr>
          <w:trHeight w:val="234"/>
        </w:trPr>
        <w:tc>
          <w:tcPr>
            <w:tcW w:w="96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Net Income), the sum of the following amounts for such period:</w:t>
            </w:r>
          </w:p>
        </w:tc>
        <w:tc>
          <w:tcPr>
            <w:tcW w:w="1560" w:type="dxa"/>
            <w:vAlign w:val="bottom"/>
          </w:tcPr>
          <w:p>
            <w:pPr>
              <w:spacing w:after="0"/>
              <w:rPr>
                <w:sz w:val="20"/>
                <w:szCs w:val="20"/>
                <w:color w:val="auto"/>
              </w:rPr>
            </w:pPr>
          </w:p>
        </w:tc>
      </w:tr>
      <w:tr>
        <w:trPr>
          <w:trHeight w:val="365"/>
        </w:trPr>
        <w:tc>
          <w:tcPr>
            <w:tcW w:w="96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(i)            extraordinary gains and unusual or non-recurring gains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365"/>
        </w:trPr>
        <w:tc>
          <w:tcPr>
            <w:tcW w:w="96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(ii)           non-cash gains</w:t>
            </w: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w:t>
            </w:r>
          </w:p>
        </w:tc>
      </w:tr>
      <w:tr>
        <w:trPr>
          <w:trHeight w:val="580"/>
        </w:trPr>
        <w:tc>
          <w:tcPr>
            <w:tcW w:w="3940" w:type="dxa"/>
            <w:vAlign w:val="bottom"/>
          </w:tcPr>
          <w:p>
            <w:pPr>
              <w:spacing w:after="0"/>
              <w:rPr>
                <w:sz w:val="24"/>
                <w:szCs w:val="24"/>
                <w:color w:val="auto"/>
              </w:rPr>
            </w:pPr>
          </w:p>
        </w:tc>
        <w:tc>
          <w:tcPr>
            <w:tcW w:w="574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color w:val="auto"/>
                <w:w w:val="99"/>
              </w:rPr>
              <w:t>Form of Compliance Certificate</w:t>
            </w:r>
          </w:p>
        </w:tc>
        <w:tc>
          <w:tcPr>
            <w:tcW w:w="1560" w:type="dxa"/>
            <w:vAlign w:val="bottom"/>
          </w:tcPr>
          <w:p>
            <w:pPr>
              <w:spacing w:after="0"/>
              <w:rPr>
                <w:sz w:val="24"/>
                <w:szCs w:val="24"/>
                <w:color w:val="auto"/>
              </w:rPr>
            </w:pPr>
          </w:p>
        </w:tc>
      </w:tr>
      <w:tr>
        <w:trPr>
          <w:trHeight w:val="648"/>
        </w:trPr>
        <w:tc>
          <w:tcPr>
            <w:tcW w:w="3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center"/>
              <w:ind w:right="2930"/>
              <w:spacing w:after="0"/>
              <w:rPr>
                <w:sz w:val="20"/>
                <w:szCs w:val="20"/>
                <w:color w:val="auto"/>
              </w:rPr>
            </w:pPr>
            <w:r>
              <w:rPr>
                <w:rFonts w:ascii="Times New Roman" w:cs="Times New Roman" w:eastAsia="Times New Roman" w:hAnsi="Times New Roman"/>
                <w:sz w:val="18"/>
                <w:szCs w:val="18"/>
                <w:color w:val="auto"/>
                <w:w w:val="99"/>
              </w:rPr>
              <w:t>D-8</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37" w:name="page238"/>
    <w:bookmarkEnd w:id="237"/>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(iii)          gains on asset sales, disposals or abandonments (other than asset sales, disposals or abandonments in the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234"/>
        </w:trPr>
        <w:tc>
          <w:tcPr>
            <w:tcW w:w="66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640" w:type="dxa"/>
            <w:vAlign w:val="bottom"/>
          </w:tcPr>
          <w:p>
            <w:pPr>
              <w:spacing w:after="0"/>
              <w:rPr>
                <w:sz w:val="20"/>
                <w:szCs w:val="20"/>
                <w:color w:val="auto"/>
              </w:rPr>
            </w:pPr>
          </w:p>
        </w:tc>
      </w:tr>
      <w:tr>
        <w:trPr>
          <w:trHeight w:val="365"/>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          the amount of any gain from discontinued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34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           any non-cash gain attributable to the mark-to-market movement in the valuation of Swap Obligations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(excluding Swap Obligations entered into for the purpose of hedging against fluctuations in the price or</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availability of any commodity) (to the extent the cash impact resulting from such gain has not been</w:t>
            </w:r>
          </w:p>
        </w:tc>
        <w:tc>
          <w:tcPr>
            <w:tcW w:w="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or other derivative instruments pursuant to Accounting Standards Codification 815</w:t>
            </w:r>
          </w:p>
        </w:tc>
        <w:tc>
          <w:tcPr>
            <w:tcW w:w="640" w:type="dxa"/>
            <w:vAlign w:val="bottom"/>
          </w:tcPr>
          <w:p>
            <w:pPr>
              <w:spacing w:after="0"/>
              <w:rPr>
                <w:sz w:val="20"/>
                <w:szCs w:val="20"/>
                <w:color w:val="auto"/>
              </w:rPr>
            </w:pPr>
          </w:p>
        </w:tc>
      </w:tr>
      <w:tr>
        <w:trPr>
          <w:trHeight w:val="34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          any gain relating to amounts received in cash prior to the stated settlement date of any Swap Obligation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(excluding Swap Obligations entered into for the purpose of hedging against fluctuations in the price or</w:t>
            </w:r>
          </w:p>
        </w:tc>
        <w:tc>
          <w:tcPr>
            <w:tcW w:w="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availability of any commodity) that has been reflected in Consolidated Net Income in such period</w:t>
            </w:r>
          </w:p>
        </w:tc>
        <w:tc>
          <w:tcPr>
            <w:tcW w:w="640" w:type="dxa"/>
            <w:vAlign w:val="bottom"/>
          </w:tcPr>
          <w:p>
            <w:pPr>
              <w:spacing w:after="0"/>
              <w:rPr>
                <w:sz w:val="20"/>
                <w:szCs w:val="20"/>
                <w:color w:val="auto"/>
              </w:rPr>
            </w:pPr>
          </w:p>
        </w:tc>
      </w:tr>
      <w:tr>
        <w:trPr>
          <w:trHeight w:val="34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(vii)         any loss relating to Swap Obligations (excluding Swap Obligations entered into for the purpose of hedging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fluctuations in the price or availability of any commodity) associated with transactions realized in</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period that has been reflected in Consolidated Net Income in prior periods and excluded from</w:t>
            </w:r>
          </w:p>
        </w:tc>
        <w:tc>
          <w:tcPr>
            <w:tcW w:w="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EBITDA pursuant to clauses (a)(xiii) and (a)(xiv) above</w:t>
            </w:r>
          </w:p>
        </w:tc>
        <w:tc>
          <w:tcPr>
            <w:tcW w:w="640" w:type="dxa"/>
            <w:vAlign w:val="bottom"/>
          </w:tcPr>
          <w:p>
            <w:pPr>
              <w:spacing w:after="0"/>
              <w:rPr>
                <w:sz w:val="20"/>
                <w:szCs w:val="20"/>
                <w:color w:val="auto"/>
              </w:rPr>
            </w:pPr>
          </w:p>
        </w:tc>
      </w:tr>
      <w:tr>
        <w:trPr>
          <w:trHeight w:val="34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the amount of any minority interest income consisting of Subsidiary loss attributable to minority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of third parties in any non-wholly owned Subsidiary in each case, as determined on a</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basis for the Getty Borrower and its Restricted Subsidiaries in accordance with GAAP;</w:t>
            </w:r>
          </w:p>
        </w:tc>
        <w:tc>
          <w:tcPr>
            <w:tcW w:w="640" w:type="dxa"/>
            <w:vAlign w:val="bottom"/>
          </w:tcPr>
          <w:p>
            <w:pPr>
              <w:spacing w:after="0"/>
              <w:rPr>
                <w:sz w:val="18"/>
                <w:szCs w:val="18"/>
                <w:color w:val="auto"/>
              </w:rPr>
            </w:pPr>
          </w:p>
        </w:tc>
      </w:tr>
      <w:tr>
        <w:trPr>
          <w:trHeight w:val="194"/>
        </w:trPr>
        <w:tc>
          <w:tcPr>
            <w:tcW w:w="660" w:type="dxa"/>
            <w:vAlign w:val="bottom"/>
          </w:tcPr>
          <w:p>
            <w:pPr>
              <w:spacing w:after="0"/>
              <w:rPr>
                <w:sz w:val="16"/>
                <w:szCs w:val="16"/>
                <w:color w:val="auto"/>
              </w:rPr>
            </w:pPr>
          </w:p>
        </w:tc>
        <w:tc>
          <w:tcPr>
            <w:tcW w:w="7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provided that, to the extent included in Consolidated Net Income</w:t>
            </w:r>
          </w:p>
        </w:tc>
        <w:tc>
          <w:tcPr>
            <w:tcW w:w="6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40" w:right="760" w:hanging="647"/>
        <w:spacing w:after="0" w:line="266" w:lineRule="auto"/>
        <w:rPr>
          <w:sz w:val="20"/>
          <w:szCs w:val="20"/>
          <w:color w:val="auto"/>
        </w:rPr>
      </w:pPr>
      <w:r>
        <w:rPr>
          <w:rFonts w:ascii="Times New Roman" w:cs="Times New Roman" w:eastAsia="Times New Roman" w:hAnsi="Times New Roman"/>
          <w:sz w:val="18"/>
          <w:szCs w:val="18"/>
          <w:color w:val="auto"/>
        </w:rPr>
        <w:t>(i)            there shall be excluded in determining Consolidated EBITDA, without duplication, any net unrealized gains and losses relating to mark-to-market of amounts denominated in foreign currencies resulting from the application of FASB ASC 830</w:t>
      </w:r>
    </w:p>
    <w:p>
      <w:pPr>
        <w:spacing w:after="0" w:line="108" w:lineRule="exact"/>
        <w:rPr>
          <w:sz w:val="20"/>
          <w:szCs w:val="20"/>
          <w:color w:val="auto"/>
        </w:rPr>
      </w:pPr>
    </w:p>
    <w:p>
      <w:pPr>
        <w:jc w:val="both"/>
        <w:ind w:left="840" w:right="760" w:hanging="647"/>
        <w:spacing w:after="0" w:line="253" w:lineRule="auto"/>
        <w:rPr>
          <w:sz w:val="20"/>
          <w:szCs w:val="20"/>
          <w:color w:val="auto"/>
        </w:rPr>
      </w:pPr>
      <w:r>
        <w:rPr>
          <w:rFonts w:ascii="Times New Roman" w:cs="Times New Roman" w:eastAsia="Times New Roman" w:hAnsi="Times New Roman"/>
          <w:sz w:val="18"/>
          <w:szCs w:val="18"/>
          <w:color w:val="auto"/>
        </w:rPr>
        <w:t>(ii)           there shall be included in determining Consolidated EBITDA for any period, without duplication,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Acquired EBITDA of any Person, property, business or asset acquired by the Getty Borrower or any Restricted Subsidiary of the Getty Borrower during such period (other than any Unrestricted Subsidiary) (each such Person, property, business or asset acquired, including pursuant to a transaction consummated prior to the Closing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adjustment equal to the amount of the Pro Forma Adjustment for such period (including the portion thereof occurring prior to such acquisition or conversion)</w:t>
      </w:r>
    </w:p>
    <w:p>
      <w:pPr>
        <w:spacing w:after="0" w:line="34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00"/>
          </w:cols>
          <w:pgMar w:left="1440" w:top="931" w:right="1259" w:bottom="1440" w:gutter="0" w:footer="0" w:header="0"/>
        </w:sectPr>
      </w:pPr>
    </w:p>
    <w:bookmarkStart w:id="238" w:name="page239"/>
    <w:bookmarkEnd w:id="238"/>
    <w:p>
      <w:pPr>
        <w:jc w:val="both"/>
        <w:ind w:left="840" w:right="559" w:hanging="647"/>
        <w:spacing w:after="0" w:line="253" w:lineRule="auto"/>
        <w:rPr>
          <w:sz w:val="20"/>
          <w:szCs w:val="20"/>
          <w:color w:val="auto"/>
        </w:rPr>
      </w:pPr>
      <w:r>
        <w:rPr>
          <w:rFonts w:ascii="Times New Roman" w:cs="Times New Roman" w:eastAsia="Times New Roman" w:hAnsi="Times New Roman"/>
          <w:sz w:val="18"/>
          <w:szCs w:val="18"/>
          <w:color w:val="auto"/>
        </w:rPr>
        <w:t>(iii)          there shall be excluded in determining Consolidated EBITDA for any period the Disposed EBITDA of any Person, property, business or asset (other than any Unrestricted Subsidiary) sold, transferred or otherwise disposed of, closed or classified as discontinued operations by the Getty Borrower or any Restricted Subsidiary of the Getty Borrower during such period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Restricted Subsidiary of the Getty Borrower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p>
    <w:p>
      <w:pPr>
        <w:spacing w:after="0" w:line="127" w:lineRule="exact"/>
        <w:rPr>
          <w:sz w:val="20"/>
          <w:szCs w:val="20"/>
          <w:color w:val="auto"/>
        </w:rPr>
      </w:pPr>
    </w:p>
    <w:p>
      <w:pPr>
        <w:jc w:val="both"/>
        <w:ind w:left="840" w:right="559" w:hanging="647"/>
        <w:spacing w:after="0" w:line="25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that, notwithstanding anything to the contrary herein, it is agreed that for the purpose of calculating the Consolidated Total Debt to Consolidated EBITDA Ratio, the Consolidated Total First Lien Debt to Consolidated EBITDA Ratio and the Consolidated Total Secured Debt to Consolidated EBITDA Ratio for any period that includes the fiscal quarters ended September 30, 2018, June 30, 2018, March 31, 2018 or December 31, 2017, (i) Consolidated EBITDA for the fiscal quarter ended September 30, 2018, shall be deemed to be $73,513,810, (ii) Consolidated EBITDA for the fiscal quarter ended June 30, 2018 shall be deemed to be $75,407,217, (iii) Consolidated EBITDA for the fiscal quarter ended March 31, 2018, shall be deemed to be $69,845,048 and (iv) Consolidated EBITDA for the fiscal quarter ended December 31, 2017, shall be deemed to be $75,866,712, as adjusted pursuant to clauses (i) through</w:t>
      </w:r>
    </w:p>
    <w:p>
      <w:pPr>
        <w:spacing w:after="0" w:line="6" w:lineRule="exact"/>
        <w:rPr>
          <w:sz w:val="20"/>
          <w:szCs w:val="20"/>
          <w:color w:val="auto"/>
        </w:rPr>
      </w:pPr>
    </w:p>
    <w:p>
      <w:pPr>
        <w:ind w:left="840" w:right="579" w:hanging="8"/>
        <w:spacing w:after="0" w:line="260" w:lineRule="auto"/>
        <w:tabs>
          <w:tab w:leader="none" w:pos="115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proviso, and subject to any Pro Forma Adjustments or other Pro Forma Basis adjustments.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4"/>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             Consolidated EBITDA</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36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Consolidated Total Debt as of the Statement Date:</w:t>
            </w:r>
          </w:p>
        </w:tc>
        <w:tc>
          <w:tcPr>
            <w:tcW w:w="1560" w:type="dxa"/>
            <w:vAlign w:val="bottom"/>
          </w:tcPr>
          <w:p>
            <w:pPr>
              <w:spacing w:after="0"/>
              <w:rPr>
                <w:sz w:val="24"/>
                <w:szCs w:val="24"/>
                <w:color w:val="auto"/>
              </w:rPr>
            </w:pPr>
          </w:p>
        </w:tc>
      </w:tr>
      <w:tr>
        <w:trPr>
          <w:trHeight w:val="346"/>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             The aggregate principal amount of indebtedness of the Getty Borrower and its Restricted Subsidiaries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outstanding on such date, determined on a consolidated basis in accordance with GAAP (but excluding</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the effects of any discounting of indebtedness resulting from the application of purchase accounting in</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connection with any Permitted Acquisition or similar Investment), consisting of indebtedness for</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borrowed money, Capitalized Lease Obligations and debt obligations evidenced by promissory notes or</w:t>
            </w:r>
          </w:p>
        </w:tc>
        <w:tc>
          <w:tcPr>
            <w:tcW w:w="1560" w:type="dxa"/>
            <w:vAlign w:val="bottom"/>
          </w:tcPr>
          <w:p>
            <w:pPr>
              <w:spacing w:after="0"/>
              <w:rPr>
                <w:sz w:val="18"/>
                <w:szCs w:val="18"/>
                <w:color w:val="auto"/>
              </w:rPr>
            </w:pPr>
          </w:p>
        </w:tc>
      </w:tr>
      <w:tr>
        <w:trPr>
          <w:trHeight w:val="234"/>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similar instruments</w:t>
            </w:r>
          </w:p>
        </w:tc>
        <w:tc>
          <w:tcPr>
            <w:tcW w:w="1560" w:type="dxa"/>
            <w:vAlign w:val="bottom"/>
          </w:tcPr>
          <w:p>
            <w:pPr>
              <w:spacing w:after="0"/>
              <w:rPr>
                <w:sz w:val="20"/>
                <w:szCs w:val="20"/>
                <w:color w:val="auto"/>
              </w:rPr>
            </w:pPr>
          </w:p>
        </w:tc>
      </w:tr>
      <w:tr>
        <w:trPr>
          <w:trHeight w:val="365"/>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minus</w:t>
            </w:r>
          </w:p>
        </w:tc>
        <w:tc>
          <w:tcPr>
            <w:tcW w:w="1560" w:type="dxa"/>
            <w:vAlign w:val="bottom"/>
          </w:tcPr>
          <w:p>
            <w:pPr>
              <w:spacing w:after="0"/>
              <w:rPr>
                <w:sz w:val="24"/>
                <w:szCs w:val="24"/>
                <w:color w:val="auto"/>
              </w:rPr>
            </w:pPr>
          </w:p>
        </w:tc>
      </w:tr>
      <w:tr>
        <w:trPr>
          <w:trHeight w:val="346"/>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             cash and Cash Equivalents in an aggregate amount not to exceed $100,000,000, excluding cash and Cash</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Equivalents which are listed as “restricted” on the consolidated balance sheet of the Getty Borrower and</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its Restricted Subsidiaries as of such date (other than cash and Cash Equivalents listed as “restricted” in</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connection with any of the Obligations or any Pari Passu Lien Debt or Junior Lien Debt that, pursuant to</w:t>
            </w:r>
          </w:p>
        </w:tc>
        <w:tc>
          <w:tcPr>
            <w:tcW w:w="1560" w:type="dxa"/>
            <w:vAlign w:val="bottom"/>
          </w:tcPr>
          <w:p>
            <w:pPr>
              <w:spacing w:after="0"/>
              <w:rPr>
                <w:sz w:val="18"/>
                <w:szCs w:val="18"/>
                <w:color w:val="auto"/>
              </w:rPr>
            </w:pPr>
          </w:p>
        </w:tc>
      </w:tr>
      <w:tr>
        <w:trPr>
          <w:trHeight w:val="216"/>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the terms of the Credit Agreement, are permitted to be secured by liens on such cash and Cash</w:t>
            </w:r>
          </w:p>
        </w:tc>
        <w:tc>
          <w:tcPr>
            <w:tcW w:w="1560" w:type="dxa"/>
            <w:vAlign w:val="bottom"/>
          </w:tcPr>
          <w:p>
            <w:pPr>
              <w:spacing w:after="0"/>
              <w:rPr>
                <w:sz w:val="18"/>
                <w:szCs w:val="18"/>
                <w:color w:val="auto"/>
              </w:rPr>
            </w:pPr>
          </w:p>
        </w:tc>
      </w:tr>
      <w:tr>
        <w:trPr>
          <w:trHeight w:val="234"/>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Equivalents on a pari passu or junior basis with the liens securing the Obligations)</w:t>
            </w:r>
          </w:p>
        </w:tc>
        <w:tc>
          <w:tcPr>
            <w:tcW w:w="1560" w:type="dxa"/>
            <w:vAlign w:val="bottom"/>
          </w:tcPr>
          <w:p>
            <w:pPr>
              <w:spacing w:after="0"/>
              <w:rPr>
                <w:sz w:val="20"/>
                <w:szCs w:val="20"/>
                <w:color w:val="auto"/>
              </w:rPr>
            </w:pPr>
          </w:p>
        </w:tc>
      </w:tr>
      <w:tr>
        <w:trPr>
          <w:trHeight w:val="364"/>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             Consolidated Total Debt (Line I.B.1 – Line I.B.2)</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365"/>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Consolidated Total Debt to Consolidated EBITDA Ratio (Line I.B.3 ÷ Line I.A.5):</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r>
              <w:rPr>
                <w:rFonts w:ascii="Times New Roman" w:cs="Times New Roman" w:eastAsia="Times New Roman" w:hAnsi="Times New Roman"/>
                <w:sz w:val="18"/>
                <w:szCs w:val="18"/>
                <w:b w:val="1"/>
                <w:bCs w:val="1"/>
                <w:color w:val="auto"/>
              </w:rPr>
              <w:t>1</w:t>
            </w:r>
          </w:p>
        </w:tc>
      </w:tr>
      <w:tr>
        <w:trPr>
          <w:trHeight w:val="364"/>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Consolidated Total Debt as of the Statement Date</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365"/>
        </w:trPr>
        <w:tc>
          <w:tcPr>
            <w:tcW w:w="96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Divided by</w:t>
            </w:r>
          </w:p>
        </w:tc>
        <w:tc>
          <w:tcPr>
            <w:tcW w:w="1560" w:type="dxa"/>
            <w:vAlign w:val="bottom"/>
          </w:tcPr>
          <w:p>
            <w:pPr>
              <w:spacing w:after="0"/>
              <w:rPr>
                <w:sz w:val="24"/>
                <w:szCs w:val="24"/>
                <w:color w:val="auto"/>
              </w:rPr>
            </w:pPr>
          </w:p>
        </w:tc>
      </w:tr>
      <w:tr>
        <w:trPr>
          <w:trHeight w:val="364"/>
        </w:trPr>
        <w:tc>
          <w:tcPr>
            <w:tcW w:w="9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Consolidated EBITDA for such Test Period</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w:t>
            </w:r>
          </w:p>
        </w:tc>
      </w:tr>
      <w:tr>
        <w:trPr>
          <w:trHeight w:val="580"/>
        </w:trPr>
        <w:tc>
          <w:tcPr>
            <w:tcW w:w="968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560" w:type="dxa"/>
            <w:vAlign w:val="bottom"/>
          </w:tcPr>
          <w:p>
            <w:pPr>
              <w:spacing w:after="0"/>
              <w:rPr>
                <w:sz w:val="24"/>
                <w:szCs w:val="24"/>
                <w:color w:val="auto"/>
              </w:rPr>
            </w:pPr>
          </w:p>
        </w:tc>
      </w:tr>
      <w:tr>
        <w:trPr>
          <w:trHeight w:val="648"/>
        </w:trPr>
        <w:tc>
          <w:tcPr>
            <w:tcW w:w="9680" w:type="dxa"/>
            <w:vAlign w:val="bottom"/>
            <w:tcBorders>
              <w:bottom w:val="single" w:sz="8" w:color="auto"/>
            </w:tcBorders>
          </w:tcPr>
          <w:p>
            <w:pPr>
              <w:ind w:left="5440"/>
              <w:spacing w:after="0"/>
              <w:rPr>
                <w:sz w:val="20"/>
                <w:szCs w:val="20"/>
                <w:color w:val="auto"/>
              </w:rPr>
            </w:pPr>
            <w:r>
              <w:rPr>
                <w:rFonts w:ascii="Times New Roman" w:cs="Times New Roman" w:eastAsia="Times New Roman" w:hAnsi="Times New Roman"/>
                <w:sz w:val="18"/>
                <w:szCs w:val="18"/>
                <w:color w:val="auto"/>
              </w:rPr>
              <w:t>D-11</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Compliance Certificate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(Supplements to Schedule 5.12 to the Credit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1"/>
      <w:numFmt w:val="decimal"/>
      <w:start w:val="104"/>
    </w:lvl>
  </w:abstractNum>
  <w:abstractNum w:abstractNumId="2">
    <w:nsid w:val="14330624"/>
    <w:multiLevelType w:val="hybridMultilevel"/>
    <w:lvl w:ilvl="0">
      <w:lvlJc w:val="left"/>
      <w:lvlText w:val="(%1)"/>
      <w:numFmt w:val="lowerLetter"/>
      <w:start w:val="1"/>
    </w:lvl>
  </w:abstractNum>
  <w:abstractNum w:abstractNumId="3">
    <w:nsid w:val="7FFFCA11"/>
    <w:multiLevelType w:val="hybridMultilevel"/>
    <w:lvl w:ilvl="0">
      <w:lvlJc w:val="left"/>
      <w:lvlText w:val="(%1)"/>
      <w:numFmt w:val="lowerLetter"/>
      <w:start w:val="2"/>
    </w:lvl>
  </w:abstractNum>
  <w:abstractNum w:abstractNumId="4">
    <w:nsid w:val="1A27709E"/>
    <w:multiLevelType w:val="hybridMultilevel"/>
    <w:lvl w:ilvl="0">
      <w:lvlJc w:val="left"/>
      <w:lvlText w:val="(%1)"/>
      <w:numFmt w:val="lowerLetter"/>
      <w:start w:val="1"/>
    </w:lvl>
  </w:abstractNum>
  <w:abstractNum w:abstractNumId="5">
    <w:nsid w:val="71EA1109"/>
    <w:multiLevelType w:val="hybridMultilevel"/>
    <w:lvl w:ilvl="0">
      <w:lvlJc w:val="left"/>
      <w:lvlText w:val="(%1)"/>
      <w:numFmt w:val="lowerLetter"/>
      <w:start w:val="1"/>
    </w:lvl>
  </w:abstractNum>
  <w:abstractNum w:abstractNumId="6">
    <w:nsid w:val="100F59DC"/>
    <w:multiLevelType w:val="hybridMultilevel"/>
    <w:lvl w:ilvl="0">
      <w:lvlJc w:val="left"/>
      <w:lvlText w:val="(%1)"/>
      <w:numFmt w:val="lowerLetter"/>
      <w:start w:val="7"/>
    </w:lvl>
    <w:lvl w:ilvl="1">
      <w:lvlJc w:val="left"/>
      <w:lvlText w:val="(%2)"/>
      <w:numFmt w:val="lowerRoman"/>
      <w:start w:val="1"/>
    </w:lvl>
  </w:abstractNum>
  <w:abstractNum w:abstractNumId="7">
    <w:nsid w:val="7FB7E0AA"/>
    <w:multiLevelType w:val="hybridMultilevel"/>
    <w:lvl w:ilvl="0">
      <w:lvlJc w:val="left"/>
      <w:lvlText w:val="(%1)"/>
      <w:numFmt w:val="lowerLetter"/>
      <w:start w:val="1"/>
    </w:lvl>
  </w:abstractNum>
  <w:abstractNum w:abstractNumId="8">
    <w:nsid w:val="6EB5BD4"/>
    <w:multiLevelType w:val="hybridMultilevel"/>
    <w:lvl w:ilvl="0">
      <w:lvlJc w:val="left"/>
      <w:lvlText w:val="(%1)"/>
      <w:numFmt w:val="lowerLetter"/>
      <w:start w:val="2"/>
    </w:lvl>
  </w:abstractNum>
  <w:abstractNum w:abstractNumId="9">
    <w:nsid w:val="6F6DD9AC"/>
    <w:multiLevelType w:val="hybridMultilevel"/>
    <w:lvl w:ilvl="0">
      <w:lvlJc w:val="left"/>
      <w:lvlText w:val="%1"/>
      <w:numFmt w:val="lowerRoman"/>
      <w:start w:val="1"/>
    </w:lvl>
    <w:lvl w:ilvl="1">
      <w:lvlJc w:val="left"/>
      <w:lvlText w:val="(%2)"/>
      <w:numFmt w:val="lowerLetter"/>
      <w:start w:val="1"/>
    </w:lvl>
  </w:abstractNum>
  <w:abstractNum w:abstractNumId="10">
    <w:nsid w:val="94211F2"/>
    <w:multiLevelType w:val="hybridMultilevel"/>
    <w:lvl w:ilvl="0">
      <w:lvlJc w:val="left"/>
      <w:lvlText w:val="(%1)"/>
      <w:numFmt w:val="lowerRoman"/>
      <w:start w:val="6"/>
    </w:lvl>
    <w:lvl w:ilvl="1">
      <w:lvlJc w:val="left"/>
      <w:lvlText w:val="(%2)"/>
      <w:numFmt w:val="lowerLetter"/>
      <w:start w:val="5"/>
    </w:lvl>
  </w:abstractNum>
  <w:abstractNum w:abstractNumId="11">
    <w:nsid w:val="885E1B"/>
    <w:multiLevelType w:val="hybridMultilevel"/>
    <w:lvl w:ilvl="0">
      <w:lvlJc w:val="left"/>
      <w:lvlText w:val="%1"/>
      <w:numFmt w:val="lowerLetter"/>
      <w:start w:val="1"/>
    </w:lvl>
    <w:lvl w:ilvl="1">
      <w:lvlJc w:val="left"/>
      <w:lvlText w:val="(%2)"/>
      <w:numFmt w:val="lowerLetter"/>
      <w:start w:val="1"/>
    </w:lvl>
  </w:abstractNum>
  <w:abstractNum w:abstractNumId="12">
    <w:nsid w:val="76272110"/>
    <w:multiLevelType w:val="hybridMultilevel"/>
    <w:lvl w:ilvl="0">
      <w:lvlJc w:val="left"/>
      <w:lvlText w:val="(%1)"/>
      <w:numFmt w:val="lowerLetter"/>
      <w:start w:val="4"/>
    </w:lvl>
    <w:lvl w:ilvl="1">
      <w:lvlJc w:val="left"/>
      <w:lvlText w:val="%2"/>
      <w:numFmt w:val="lowerLetter"/>
      <w:start w:val="1"/>
    </w:lvl>
  </w:abstractNum>
  <w:abstractNum w:abstractNumId="13">
    <w:nsid w:val="4C04A8AF"/>
    <w:multiLevelType w:val="hybridMultilevel"/>
    <w:lvl w:ilvl="0">
      <w:lvlJc w:val="left"/>
      <w:lvlText w:val="1"/>
      <w:numFmt w:val="bullet"/>
      <w:start w:val="1"/>
    </w:lvl>
  </w:abstractNum>
  <w:abstractNum w:abstractNumId="14">
    <w:nsid w:val="1716703B"/>
    <w:multiLevelType w:val="hybridMultilevel"/>
    <w:lvl w:ilvl="0">
      <w:lvlJc w:val="left"/>
      <w:lvlText w:val="B"/>
      <w:numFmt w:val="bullet"/>
      <w:start w:val="1"/>
    </w:lvl>
  </w:abstractNum>
  <w:abstractNum w:abstractNumId="15">
    <w:nsid w:val="14E17E33"/>
    <w:multiLevelType w:val="hybridMultilevel"/>
    <w:lvl w:ilvl="0">
      <w:lvlJc w:val="left"/>
      <w:lvlText w:val="D"/>
      <w:numFmt w:val="bullet"/>
      <w:start w:val="1"/>
    </w:lvl>
  </w:abstractNum>
  <w:abstractNum w:abstractNumId="16">
    <w:nsid w:val="3222E7CD"/>
    <w:multiLevelType w:val="hybridMultilevel"/>
    <w:lvl w:ilvl="0">
      <w:lvlJc w:val="left"/>
      <w:lvlText w:val="F"/>
      <w:numFmt w:val="bullet"/>
      <w:start w:val="1"/>
    </w:lvl>
  </w:abstractNum>
  <w:abstractNum w:abstractNumId="17">
    <w:nsid w:val="74DE0EE3"/>
    <w:multiLevelType w:val="hybridMultilevel"/>
    <w:lvl w:ilvl="0">
      <w:lvlJc w:val="left"/>
      <w:lvlText w:val="H"/>
      <w:numFmt w:val="bullet"/>
      <w:start w:val="1"/>
    </w:lvl>
  </w:abstractNum>
  <w:abstractNum w:abstractNumId="18">
    <w:nsid w:val="68EBC550"/>
    <w:multiLevelType w:val="hybridMultilevel"/>
    <w:lvl w:ilvl="0">
      <w:lvlJc w:val="left"/>
      <w:lvlText w:val="I"/>
      <w:numFmt w:val="bullet"/>
      <w:start w:val="1"/>
    </w:lvl>
  </w:abstractNum>
  <w:abstractNum w:abstractNumId="19">
    <w:nsid w:val="2DF6D648"/>
    <w:multiLevelType w:val="hybridMultilevel"/>
    <w:lvl w:ilvl="0">
      <w:lvlJc w:val="left"/>
      <w:lvlText w:val="J"/>
      <w:numFmt w:val="bullet"/>
      <w:start w:val="1"/>
    </w:lvl>
  </w:abstractNum>
  <w:abstractNum w:abstractNumId="20">
    <w:nsid w:val="46B7D447"/>
    <w:multiLevelType w:val="hybridMultilevel"/>
    <w:lvl w:ilvl="0">
      <w:lvlJc w:val="left"/>
      <w:lvlText w:val="K"/>
      <w:numFmt w:val="bullet"/>
      <w:start w:val="1"/>
    </w:lvl>
  </w:abstractNum>
  <w:abstractNum w:abstractNumId="21">
    <w:nsid w:val="4A2AC315"/>
    <w:multiLevelType w:val="hybridMultilevel"/>
    <w:lvl w:ilvl="0">
      <w:lvlJc w:val="left"/>
      <w:lvlText w:val="L"/>
      <w:numFmt w:val="bullet"/>
      <w:start w:val="1"/>
    </w:lvl>
  </w:abstractNum>
  <w:abstractNum w:abstractNumId="22">
    <w:nsid w:val="39EE015C"/>
    <w:multiLevelType w:val="hybridMultilevel"/>
    <w:lvl w:ilvl="0">
      <w:lvlJc w:val="left"/>
      <w:lvlText w:val="N"/>
      <w:numFmt w:val="bullet"/>
      <w:start w:val="1"/>
    </w:lvl>
  </w:abstractNum>
  <w:abstractNum w:abstractNumId="23">
    <w:nsid w:val="57FC4FBB"/>
    <w:multiLevelType w:val="hybridMultilevel"/>
    <w:lvl w:ilvl="0">
      <w:lvlJc w:val="left"/>
      <w:lvlText w:val="O"/>
      <w:numFmt w:val="bullet"/>
      <w:start w:val="1"/>
    </w:lvl>
  </w:abstractNum>
  <w:abstractNum w:abstractNumId="24">
    <w:nsid w:val="CC1016F"/>
    <w:multiLevelType w:val="hybridMultilevel"/>
    <w:lvl w:ilvl="0">
      <w:lvlJc w:val="left"/>
      <w:lvlText w:val="(%1)"/>
      <w:numFmt w:val="lowerLetter"/>
      <w:start w:val="2"/>
    </w:lvl>
  </w:abstractNum>
  <w:abstractNum w:abstractNumId="25">
    <w:nsid w:val="43F18422"/>
    <w:multiLevelType w:val="hybridMultilevel"/>
    <w:lvl w:ilvl="0">
      <w:lvlJc w:val="left"/>
      <w:lvlText w:val="(%1)"/>
      <w:numFmt w:val="lowerLetter"/>
      <w:start w:val="3"/>
    </w:lvl>
  </w:abstractNum>
  <w:abstractNum w:abstractNumId="26">
    <w:nsid w:val="60EF0119"/>
    <w:multiLevelType w:val="hybridMultilevel"/>
    <w:lvl w:ilvl="0">
      <w:lvlJc w:val="left"/>
      <w:lvlText w:val="(%1)"/>
      <w:numFmt w:val="lowerRoman"/>
      <w:start w:val="2"/>
    </w:lvl>
  </w:abstractNum>
  <w:abstractNum w:abstractNumId="27">
    <w:nsid w:val="26F324BA"/>
    <w:multiLevelType w:val="hybridMultilevel"/>
    <w:lvl w:ilvl="0">
      <w:lvlJc w:val="left"/>
      <w:lvlText w:val="(%1)"/>
      <w:numFmt w:val="lowerLetter"/>
      <w:start w:val="2"/>
    </w:lvl>
  </w:abstractNum>
  <w:abstractNum w:abstractNumId="28">
    <w:nsid w:val="7F01579B"/>
    <w:multiLevelType w:val="hybridMultilevel"/>
    <w:lvl w:ilvl="0">
      <w:lvlJc w:val="left"/>
      <w:lvlText w:val="(%1)"/>
      <w:numFmt w:val="lowerRoman"/>
      <w:start w:val="6"/>
    </w:lvl>
  </w:abstractNum>
  <w:abstractNum w:abstractNumId="29">
    <w:nsid w:val="49DA307D"/>
    <w:multiLevelType w:val="hybridMultilevel"/>
    <w:lvl w:ilvl="0">
      <w:lvlJc w:val="left"/>
      <w:lvlText w:val="(%1)"/>
      <w:numFmt w:val="lowerRoman"/>
      <w:start w:val="10"/>
    </w:lvl>
  </w:abstractNum>
  <w:abstractNum w:abstractNumId="30">
    <w:nsid w:val="7055A5F5"/>
    <w:multiLevelType w:val="hybridMultilevel"/>
    <w:lvl w:ilvl="0">
      <w:lvlJc w:val="left"/>
      <w:lvlText w:val="(%1)"/>
      <w:numFmt w:val="lowerLetter"/>
      <w:start w:val="3"/>
    </w:lvl>
  </w:abstractNum>
  <w:abstractNum w:abstractNumId="31">
    <w:nsid w:val="5FB8370B"/>
    <w:multiLevelType w:val="hybridMultilevel"/>
    <w:lvl w:ilvl="0">
      <w:lvlJc w:val="left"/>
      <w:lvlText w:val="(%1)"/>
      <w:numFmt w:val="lowerLetter"/>
      <w:start w:val="25"/>
    </w:lvl>
  </w:abstractNum>
  <w:abstractNum w:abstractNumId="32">
    <w:nsid w:val="50801EE1"/>
    <w:multiLevelType w:val="hybridMultilevel"/>
    <w:lvl w:ilvl="0">
      <w:lvlJc w:val="left"/>
      <w:lvlText w:val="(%1)"/>
      <w:numFmt w:val="lowerRoman"/>
      <w:start w:val="1"/>
    </w:lvl>
  </w:abstractNum>
  <w:abstractNum w:abstractNumId="33">
    <w:nsid w:val="488AC1A"/>
    <w:multiLevelType w:val="hybridMultilevel"/>
    <w:lvl w:ilvl="0">
      <w:lvlJc w:val="left"/>
      <w:lvlText w:val="(%1)"/>
      <w:numFmt w:val="decimal"/>
      <w:start w:val="2"/>
    </w:lvl>
  </w:abstractNum>
  <w:abstractNum w:abstractNumId="34">
    <w:nsid w:val="5FB8011C"/>
    <w:multiLevelType w:val="hybridMultilevel"/>
    <w:lvl w:ilvl="0">
      <w:lvlJc w:val="left"/>
      <w:lvlText w:val="(%1)"/>
      <w:numFmt w:val="lowerRoman"/>
      <w:start w:val="2"/>
    </w:lvl>
  </w:abstractNum>
  <w:abstractNum w:abstractNumId="35">
    <w:nsid w:val="6AA78F7F"/>
    <w:multiLevelType w:val="hybridMultilevel"/>
    <w:lvl w:ilvl="0">
      <w:lvlJc w:val="left"/>
      <w:lvlText w:val="(%1)"/>
      <w:numFmt w:val="lowerLetter"/>
      <w:start w:val="1"/>
    </w:lvl>
    <w:lvl w:ilvl="1">
      <w:lvlJc w:val="left"/>
      <w:lvlText w:val="(%2)"/>
      <w:numFmt w:val="lowerRoman"/>
      <w:start w:val="1"/>
    </w:lvl>
  </w:abstractNum>
  <w:abstractNum w:abstractNumId="36">
    <w:nsid w:val="7672BD23"/>
    <w:multiLevelType w:val="hybridMultilevel"/>
    <w:lvl w:ilvl="0">
      <w:lvlJc w:val="left"/>
      <w:lvlText w:val="%1"/>
      <w:numFmt w:val="lowerLetter"/>
      <w:start w:val="1"/>
    </w:lvl>
    <w:lvl w:ilvl="1">
      <w:lvlJc w:val="left"/>
      <w:lvlText w:val="(%2)"/>
      <w:numFmt w:val="lowerRoman"/>
      <w:start w:val="3"/>
    </w:lvl>
  </w:abstractNum>
  <w:abstractNum w:abstractNumId="37">
    <w:nsid w:val="6FC75AF8"/>
    <w:multiLevelType w:val="hybridMultilevel"/>
    <w:lvl w:ilvl="0">
      <w:lvlJc w:val="left"/>
      <w:lvlText w:val="(%1)"/>
      <w:numFmt w:val="lowerLetter"/>
      <w:start w:val="3"/>
    </w:lvl>
    <w:lvl w:ilvl="1">
      <w:lvlJc w:val="left"/>
      <w:lvlText w:val="%2"/>
      <w:numFmt w:val="lowerRoman"/>
      <w:start w:val="1"/>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1"/>
    </w:lvl>
  </w:abstractNum>
  <w:abstractNum w:abstractNumId="40">
    <w:nsid w:val="5F3534A4"/>
    <w:multiLevelType w:val="hybridMultilevel"/>
    <w:lvl w:ilvl="0">
      <w:lvlJc w:val="left"/>
      <w:lvlText w:val="(%1)"/>
      <w:numFmt w:val="lowerLetter"/>
      <w:start w:val="2"/>
    </w:lvl>
  </w:abstractNum>
  <w:abstractNum w:abstractNumId="41">
    <w:nsid w:val="73A1821B"/>
    <w:multiLevelType w:val="hybridMultilevel"/>
    <w:lvl w:ilvl="0">
      <w:lvlJc w:val="left"/>
      <w:lvlText w:val="(%1)"/>
      <w:numFmt w:val="lowerLetter"/>
      <w:start w:val="1"/>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1"/>
    </w:lvl>
    <w:lvl w:ilvl="1">
      <w:lvlJc w:val="left"/>
      <w:lvlText w:val="(%2)"/>
      <w:numFmt w:val="lowerLetter"/>
      <w:start w:val="9"/>
    </w:lvl>
  </w:abstractNum>
  <w:abstractNum w:abstractNumId="44">
    <w:nsid w:val="3FA62ACA"/>
    <w:multiLevelType w:val="hybridMultilevel"/>
    <w:lvl w:ilvl="0">
      <w:lvlJc w:val="left"/>
      <w:lvlText w:val="%1"/>
      <w:numFmt w:val="lowerLetter"/>
      <w:start w:val="1"/>
    </w:lvl>
    <w:lvl w:ilvl="1">
      <w:lvlJc w:val="left"/>
      <w:lvlText w:val="(%2)"/>
      <w:numFmt w:val="lowerLetter"/>
      <w:start w:val="35"/>
    </w:lvl>
  </w:abstractNum>
  <w:abstractNum w:abstractNumId="45">
    <w:nsid w:val="14FCE74E"/>
    <w:multiLevelType w:val="hybridMultilevel"/>
    <w:lvl w:ilvl="0">
      <w:lvlJc w:val="left"/>
      <w:lvlText w:val="(%1)"/>
      <w:numFmt w:val="lowerLetter"/>
      <w:start w:val="2"/>
    </w:lvl>
    <w:lvl w:ilvl="1">
      <w:lvlJc w:val="left"/>
      <w:lvlText w:val="%2"/>
      <w:numFmt w:val="lowerLetter"/>
      <w:start w:val="1"/>
    </w:lvl>
  </w:abstractNum>
  <w:abstractNum w:abstractNumId="46">
    <w:nsid w:val="6A3DD3E8"/>
    <w:multiLevelType w:val="hybridMultilevel"/>
    <w:lvl w:ilvl="0">
      <w:lvlJc w:val="left"/>
      <w:lvlText w:val="%1"/>
      <w:numFmt w:val="lowerLetter"/>
      <w:start w:val="1"/>
    </w:lvl>
    <w:lvl w:ilvl="1">
      <w:lvlJc w:val="left"/>
      <w:lvlText w:val="(%2)"/>
      <w:numFmt w:val="lowerLetter"/>
      <w:start w:val="1"/>
    </w:lvl>
  </w:abstractNum>
  <w:abstractNum w:abstractNumId="47">
    <w:nsid w:val="71C91298"/>
    <w:multiLevelType w:val="hybridMultilevel"/>
    <w:lvl w:ilvl="0">
      <w:lvlJc w:val="left"/>
      <w:lvlText w:val="(%1)"/>
      <w:numFmt w:val="lowerLetter"/>
      <w:start w:val="9"/>
    </w:lvl>
    <w:lvl w:ilvl="1">
      <w:lvlJc w:val="left"/>
      <w:lvlText w:val="%2"/>
      <w:numFmt w:val="lowerLetter"/>
      <w:start w:val="1"/>
    </w:lvl>
  </w:abstractNum>
  <w:abstractNum w:abstractNumId="48">
    <w:nsid w:val="9DAF632"/>
    <w:multiLevelType w:val="hybridMultilevel"/>
    <w:lvl w:ilvl="0">
      <w:lvlJc w:val="left"/>
      <w:lvlText w:val="(%1)"/>
      <w:numFmt w:val="lowerLetter"/>
      <w:start w:val="61"/>
    </w:lvl>
    <w:lvl w:ilvl="1">
      <w:lvlJc w:val="left"/>
      <w:lvlText w:val="%2"/>
      <w:numFmt w:val="lowerLetter"/>
      <w:start w:val="1"/>
    </w:lvl>
  </w:abstractNum>
  <w:abstractNum w:abstractNumId="49">
    <w:nsid w:val="53299938"/>
    <w:multiLevelType w:val="hybridMultilevel"/>
    <w:lvl w:ilvl="0">
      <w:lvlJc w:val="left"/>
      <w:lvlText w:val="(%1)"/>
      <w:numFmt w:val="lowerLetter"/>
      <w:start w:val="9"/>
    </w:lvl>
    <w:lvl w:ilvl="1">
      <w:lvlJc w:val="left"/>
      <w:lvlText w:val="%2"/>
      <w:numFmt w:val="lowerLetter"/>
      <w:start w:val="1"/>
    </w:lvl>
  </w:abstractNum>
  <w:abstractNum w:abstractNumId="50">
    <w:nsid w:val="1FBFE8E0"/>
    <w:multiLevelType w:val="hybridMultilevel"/>
    <w:lvl w:ilvl="0">
      <w:lvlJc w:val="left"/>
      <w:lvlText w:val="(%1)"/>
      <w:numFmt w:val="lowerLetter"/>
      <w:start w:val="2"/>
    </w:lvl>
  </w:abstractNum>
  <w:abstractNum w:abstractNumId="51">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
    <w:nsid w:val="1D545C4D"/>
    <w:multiLevelType w:val="hybridMultilevel"/>
    <w:lvl w:ilvl="0">
      <w:lvlJc w:val="left"/>
      <w:lvlText w:val="%1"/>
      <w:numFmt w:val="lowerRoman"/>
      <w:start w:val="1"/>
    </w:lvl>
    <w:lvl w:ilvl="1">
      <w:lvlJc w:val="left"/>
      <w:lvlText w:val="(%2)"/>
      <w:numFmt w:val="upperLetter"/>
      <w:start w:val="3"/>
    </w:lvl>
  </w:abstractNum>
  <w:abstractNum w:abstractNumId="53">
    <w:nsid w:val="59ADEA3D"/>
    <w:multiLevelType w:val="hybridMultilevel"/>
    <w:lvl w:ilvl="0">
      <w:lvlJc w:val="left"/>
      <w:lvlText w:val="(%1)"/>
      <w:numFmt w:val="lowerRoman"/>
      <w:start w:val="3"/>
    </w:lvl>
    <w:lvl w:ilvl="1">
      <w:lvlJc w:val="left"/>
      <w:lvlText w:val="%2"/>
      <w:numFmt w:val="upperLetter"/>
      <w:start w:val="1"/>
    </w:lvl>
  </w:abstractNum>
  <w:abstractNum w:abstractNumId="54">
    <w:nsid w:val="288F1A34"/>
    <w:multiLevelType w:val="hybridMultilevel"/>
    <w:lvl w:ilvl="0">
      <w:lvlJc w:val="left"/>
      <w:lvlText w:val="(%1)"/>
      <w:numFmt w:val="lowerLetter"/>
      <w:start w:val="2"/>
    </w:lvl>
    <w:lvl w:ilvl="1">
      <w:lvlJc w:val="left"/>
      <w:lvlText w:val="(%2)"/>
      <w:numFmt w:val="lowerRoman"/>
      <w:start w:val="1"/>
    </w:lvl>
  </w:abstractNum>
  <w:abstractNum w:abstractNumId="55">
    <w:nsid w:val="2A155DBC"/>
    <w:multiLevelType w:val="hybridMultilevel"/>
    <w:lvl w:ilvl="0">
      <w:lvlJc w:val="left"/>
      <w:lvlText w:val="%1"/>
      <w:numFmt w:val="lowerLetter"/>
      <w:start w:val="1"/>
    </w:lvl>
    <w:lvl w:ilvl="1">
      <w:lvlJc w:val="left"/>
      <w:lvlText w:val="(%2)"/>
      <w:numFmt w:val="lowerRoman"/>
      <w:start w:val="4"/>
    </w:lvl>
  </w:abstractNum>
  <w:abstractNum w:abstractNumId="56">
    <w:nsid w:val="1D9F6E5F"/>
    <w:multiLevelType w:val="hybridMultilevel"/>
    <w:lvl w:ilvl="0">
      <w:lvlJc w:val="left"/>
      <w:lvlText w:val="(%1)"/>
      <w:numFmt w:val="lowerLetter"/>
      <w:start w:val="3"/>
    </w:lvl>
    <w:lvl w:ilvl="1">
      <w:lvlJc w:val="left"/>
      <w:lvlText w:val="(%2)"/>
      <w:numFmt w:val="lowerRoman"/>
      <w:start w:val="1"/>
    </w:lvl>
  </w:abstractNum>
  <w:abstractNum w:abstractNumId="57">
    <w:nsid w:val="97E1B4E"/>
    <w:multiLevelType w:val="hybridMultilevel"/>
    <w:lvl w:ilvl="0">
      <w:lvlJc w:val="left"/>
      <w:lvlText w:val="%1"/>
      <w:numFmt w:val="lowerLetter"/>
      <w:start w:val="1"/>
    </w:lvl>
    <w:lvl w:ilvl="1">
      <w:lvlJc w:val="left"/>
      <w:lvlText w:val="(%2)"/>
      <w:numFmt w:val="lowerRoman"/>
      <w:start w:val="4"/>
    </w:lvl>
  </w:abstractNum>
  <w:abstractNum w:abstractNumId="58">
    <w:nsid w:val="51088277"/>
    <w:multiLevelType w:val="hybridMultilevel"/>
    <w:lvl w:ilvl="0">
      <w:lvlJc w:val="left"/>
      <w:lvlText w:val="(%1)"/>
      <w:numFmt w:val="lowerLetter"/>
      <w:start w:val="4"/>
    </w:lvl>
    <w:lvl w:ilvl="1">
      <w:lvlJc w:val="left"/>
      <w:lvlText w:val="(%2)"/>
      <w:numFmt w:val="lowerRoman"/>
      <w:start w:val="1"/>
    </w:lvl>
  </w:abstractNum>
  <w:abstractNum w:abstractNumId="59">
    <w:nsid w:val="1CA0C5FA"/>
    <w:multiLevelType w:val="hybridMultilevel"/>
    <w:lvl w:ilvl="0">
      <w:lvlJc w:val="left"/>
      <w:lvlText w:val="%1"/>
      <w:numFmt w:val="lowerLetter"/>
      <w:start w:val="1"/>
    </w:lvl>
    <w:lvl w:ilvl="1">
      <w:lvlJc w:val="left"/>
      <w:lvlText w:val="(%2)"/>
      <w:numFmt w:val="lowerLetter"/>
      <w:start w:val="35"/>
    </w:lvl>
  </w:abstractNum>
  <w:abstractNum w:abstractNumId="60">
    <w:nsid w:val="53584BCB"/>
    <w:multiLevelType w:val="hybridMultilevel"/>
    <w:lvl w:ilvl="0">
      <w:lvlJc w:val="left"/>
      <w:lvlText w:val="(%1)"/>
      <w:numFmt w:val="lowerLetter"/>
      <w:start w:val="5"/>
    </w:lvl>
    <w:lvl w:ilvl="1">
      <w:lvlJc w:val="left"/>
      <w:lvlText w:val="(%2)"/>
      <w:numFmt w:val="lowerLetter"/>
      <w:start w:val="9"/>
    </w:lvl>
  </w:abstractNum>
  <w:abstractNum w:abstractNumId="61">
    <w:nsid w:val="415E286C"/>
    <w:multiLevelType w:val="hybridMultilevel"/>
    <w:lvl w:ilvl="0">
      <w:lvlJc w:val="left"/>
      <w:lvlText w:val="(%1)"/>
      <w:numFmt w:val="lowerRoman"/>
      <w:start w:val="2"/>
    </w:lvl>
  </w:abstractNum>
  <w:abstractNum w:abstractNumId="62">
    <w:nsid w:val="7C58FD05"/>
    <w:multiLevelType w:val="hybridMultilevel"/>
    <w:lvl w:ilvl="0">
      <w:lvlJc w:val="left"/>
      <w:lvlText w:val="%1"/>
      <w:numFmt w:val="lowerRoman"/>
      <w:start w:val="1"/>
    </w:lvl>
    <w:lvl w:ilvl="1">
      <w:lvlJc w:val="left"/>
      <w:lvlText w:val="(%2)"/>
      <w:numFmt w:val="lowerLetter"/>
      <w:start w:val="6"/>
    </w:lvl>
  </w:abstractNum>
  <w:abstractNum w:abstractNumId="63">
    <w:nsid w:val="23D86AAC"/>
    <w:multiLevelType w:val="hybridMultilevel"/>
    <w:lvl w:ilvl="0">
      <w:lvlJc w:val="left"/>
      <w:lvlText w:val="(%1)"/>
      <w:numFmt w:val="lowerRoman"/>
      <w:start w:val="6"/>
    </w:lvl>
    <w:lvl w:ilvl="1">
      <w:lvlJc w:val="left"/>
      <w:lvlText w:val="(%2)"/>
      <w:numFmt w:val="lowerLetter"/>
      <w:start w:val="7"/>
    </w:lvl>
  </w:abstractNum>
  <w:abstractNum w:abstractNumId="64">
    <w:nsid w:val="45E6D486"/>
    <w:multiLevelType w:val="hybridMultilevel"/>
    <w:lvl w:ilvl="0">
      <w:lvlJc w:val="left"/>
      <w:lvlText w:val="(%1)"/>
      <w:numFmt w:val="lowerLetter"/>
      <w:start w:val="9"/>
    </w:lvl>
  </w:abstractNum>
  <w:abstractNum w:abstractNumId="65">
    <w:nsid w:val="5C10FE21"/>
    <w:multiLevelType w:val="hybridMultilevel"/>
    <w:lvl w:ilvl="0">
      <w:lvlJc w:val="left"/>
      <w:lvlText w:val="(%1)"/>
      <w:numFmt w:val="lowerLetter"/>
      <w:start w:val="1"/>
    </w:lvl>
    <w:lvl w:ilvl="1">
      <w:lvlJc w:val="left"/>
      <w:lvlText w:val="(%2)"/>
      <w:numFmt w:val="lowerLetter"/>
      <w:start w:val="9"/>
    </w:lvl>
  </w:abstractNum>
  <w:abstractNum w:abstractNumId="66">
    <w:nsid w:val="E7FFA2B"/>
    <w:multiLevelType w:val="hybridMultilevel"/>
    <w:lvl w:ilvl="0">
      <w:lvlJc w:val="left"/>
      <w:lvlText w:val="(%1)"/>
      <w:numFmt w:val="lowerRoman"/>
      <w:start w:val="2"/>
    </w:lvl>
  </w:abstractNum>
  <w:abstractNum w:abstractNumId="67">
    <w:nsid w:val="3C5991AA"/>
    <w:multiLevelType w:val="hybridMultilevel"/>
    <w:lvl w:ilvl="0">
      <w:lvlJc w:val="left"/>
      <w:lvlText w:val="(%1)"/>
      <w:numFmt w:val="lowerLetter"/>
      <w:start w:val="4"/>
    </w:lvl>
    <w:lvl w:ilvl="1">
      <w:lvlJc w:val="left"/>
      <w:lvlText w:val="(%2)"/>
      <w:numFmt w:val="lowerRoman"/>
      <w:start w:val="1"/>
    </w:lvl>
  </w:abstractNum>
  <w:abstractNum w:abstractNumId="68">
    <w:nsid w:val="4BD8591A"/>
    <w:multiLevelType w:val="hybridMultilevel"/>
    <w:lvl w:ilvl="0">
      <w:lvlJc w:val="left"/>
      <w:lvlText w:val="(%1)"/>
      <w:numFmt w:val="lowerLetter"/>
      <w:start w:val="1"/>
    </w:lvl>
    <w:lvl w:ilvl="1">
      <w:lvlJc w:val="left"/>
      <w:lvlText w:val="(%2)"/>
      <w:numFmt w:val="lowerLetter"/>
      <w:start w:val="9"/>
    </w:lvl>
  </w:abstractNum>
  <w:abstractNum w:abstractNumId="69">
    <w:nsid w:val="78DF6A55"/>
    <w:multiLevelType w:val="hybridMultilevel"/>
    <w:lvl w:ilvl="0">
      <w:lvlJc w:val="left"/>
      <w:lvlText w:val="(%1)"/>
      <w:numFmt w:val="lowerRoman"/>
      <w:start w:val="2"/>
    </w:lvl>
  </w:abstractNum>
  <w:abstractNum w:abstractNumId="70">
    <w:nsid w:val="39B7AAA2"/>
    <w:multiLevelType w:val="hybridMultilevel"/>
    <w:lvl w:ilvl="0">
      <w:lvlJc w:val="left"/>
      <w:lvlText w:val="%1"/>
      <w:numFmt w:val="lowerLetter"/>
      <w:start w:val="1"/>
    </w:lvl>
    <w:lvl w:ilvl="1">
      <w:lvlJc w:val="left"/>
      <w:lvlText w:val="(%2)"/>
      <w:numFmt w:val="lowerLetter"/>
      <w:start w:val="22"/>
    </w:lvl>
  </w:abstractNum>
  <w:abstractNum w:abstractNumId="71">
    <w:nsid w:val="2B0D8DBE"/>
    <w:multiLevelType w:val="hybridMultilevel"/>
    <w:lvl w:ilvl="0">
      <w:lvlJc w:val="left"/>
      <w:lvlText w:val="(%1)"/>
      <w:numFmt w:val="lowerLetter"/>
      <w:start w:val="2"/>
    </w:lvl>
    <w:lvl w:ilvl="1">
      <w:lvlJc w:val="left"/>
      <w:lvlText w:val="(%2)"/>
      <w:numFmt w:val="lowerLetter"/>
      <w:start w:val="9"/>
    </w:lvl>
  </w:abstractNum>
  <w:abstractNum w:abstractNumId="72">
    <w:nsid w:val="6C80EC70"/>
    <w:multiLevelType w:val="hybridMultilevel"/>
    <w:lvl w:ilvl="0">
      <w:lvlJc w:val="left"/>
      <w:lvlText w:val="(%1)"/>
      <w:numFmt w:val="lowerRoman"/>
      <w:start w:val="2"/>
    </w:lvl>
  </w:abstractNum>
  <w:abstractNum w:abstractNumId="73">
    <w:nsid w:val="379E21B5"/>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74">
    <w:nsid w:val="69E373"/>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2"/>
    </w:lvl>
  </w:abstractNum>
  <w:abstractNum w:abstractNumId="75">
    <w:nsid w:val="2C27173B"/>
    <w:multiLevelType w:val="hybridMultilevel"/>
    <w:lvl w:ilvl="0">
      <w:lvlJc w:val="left"/>
      <w:lvlText w:val="%1"/>
      <w:numFmt w:val="lowerRoman"/>
      <w:start w:val="1"/>
    </w:lvl>
    <w:lvl w:ilvl="1">
      <w:lvlJc w:val="left"/>
      <w:lvlText w:val="(%2)"/>
      <w:numFmt w:val="lowerRoman"/>
      <w:start w:val="4"/>
    </w:lvl>
  </w:abstractNum>
  <w:abstractNum w:abstractNumId="76">
    <w:nsid w:val="4C9B0904"/>
    <w:multiLevelType w:val="hybridMultilevel"/>
    <w:lvl w:ilvl="0">
      <w:lvlJc w:val="left"/>
      <w:lvlText w:val="(%1)"/>
      <w:numFmt w:val="lowerRoman"/>
      <w:start w:val="5"/>
    </w:lvl>
    <w:lvl w:ilvl="1">
      <w:lvlJc w:val="left"/>
      <w:lvlText w:val="(%2)"/>
      <w:numFmt w:val="lowerRoman"/>
      <w:start w:val="6"/>
    </w:lvl>
  </w:abstractNum>
  <w:abstractNum w:abstractNumId="77">
    <w:nsid w:val="6AA7B75C"/>
    <w:multiLevelType w:val="hybridMultilevel"/>
    <w:lvl w:ilvl="0">
      <w:lvlJc w:val="left"/>
      <w:lvlText w:val="(%1)"/>
      <w:numFmt w:val="lowerLetter"/>
      <w:start w:val="3"/>
    </w:lvl>
  </w:abstractNum>
  <w:abstractNum w:abstractNumId="78">
    <w:nsid w:val="1DF029D3"/>
    <w:multiLevelType w:val="hybridMultilevel"/>
    <w:lvl w:ilvl="0">
      <w:lvlJc w:val="left"/>
      <w:lvlText w:val="(%1)"/>
      <w:numFmt w:val="lowerLetter"/>
      <w:start w:val="1"/>
    </w:lvl>
    <w:lvl w:ilvl="1">
      <w:lvlJc w:val="left"/>
      <w:lvlText w:val="(%2)"/>
      <w:numFmt w:val="lowerLetter"/>
      <w:start w:val="9"/>
    </w:lvl>
  </w:abstractNum>
  <w:abstractNum w:abstractNumId="79">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0">
    <w:nsid w:val="3DD1509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1">
    <w:nsid w:val="3DB012B3"/>
    <w:multiLevelType w:val="hybridMultilevel"/>
    <w:lvl w:ilvl="0">
      <w:lvlJc w:val="left"/>
      <w:lvlText w:val="(%1)"/>
      <w:numFmt w:val="lowerLetter"/>
      <w:start w:val="1"/>
    </w:lvl>
  </w:abstractNum>
  <w:abstractNum w:abstractNumId="82">
    <w:nsid w:val="2708C9AF"/>
    <w:multiLevelType w:val="hybridMultilevel"/>
    <w:lvl w:ilvl="0">
      <w:lvlJc w:val="left"/>
      <w:lvlText w:val="(%1)"/>
      <w:numFmt w:val="lowerLetter"/>
      <w:start w:val="2"/>
    </w:lvl>
  </w:abstractNum>
  <w:abstractNum w:abstractNumId="83">
    <w:nsid w:val="5B25ACE2"/>
    <w:multiLevelType w:val="hybridMultilevel"/>
    <w:lvl w:ilvl="0">
      <w:lvlJc w:val="left"/>
      <w:lvlText w:val="(%1)"/>
      <w:numFmt w:val="lowerLetter"/>
      <w:start w:val="1"/>
    </w:lvl>
  </w:abstractNum>
  <w:abstractNum w:abstractNumId="84">
    <w:nsid w:val="175DFCF0"/>
    <w:multiLevelType w:val="hybridMultilevel"/>
    <w:lvl w:ilvl="0">
      <w:lvlJc w:val="left"/>
      <w:lvlText w:val="(%1)"/>
      <w:numFmt w:val="lowerLetter"/>
      <w:start w:val="2"/>
    </w:lvl>
  </w:abstractNum>
  <w:abstractNum w:abstractNumId="85">
    <w:nsid w:val="4F97E3E4"/>
    <w:multiLevelType w:val="hybridMultilevel"/>
    <w:lvl w:ilvl="0">
      <w:lvlJc w:val="left"/>
      <w:lvlText w:val="(%1)"/>
      <w:numFmt w:val="lowerLetter"/>
      <w:start w:val="1"/>
    </w:lvl>
    <w:lvl w:ilvl="1">
      <w:lvlJc w:val="left"/>
      <w:lvlText w:val="(%2)"/>
      <w:numFmt w:val="lowerRoman"/>
      <w:start w:val="1"/>
    </w:lvl>
  </w:abstractNum>
  <w:abstractNum w:abstractNumId="86">
    <w:nsid w:val="53B0A9E"/>
    <w:multiLevelType w:val="hybridMultilevel"/>
    <w:lvl w:ilvl="0">
      <w:lvlJc w:val="left"/>
      <w:lvlText w:val="(%1)"/>
      <w:numFmt w:val="lowerLetter"/>
      <w:start w:val="1"/>
    </w:lvl>
  </w:abstractNum>
  <w:abstractNum w:abstractNumId="87">
    <w:nsid w:val="34FD6B4F"/>
    <w:multiLevelType w:val="hybridMultilevel"/>
    <w:lvl w:ilvl="0">
      <w:lvlJc w:val="left"/>
      <w:lvlText w:val="(%1)"/>
      <w:numFmt w:val="lowerLetter"/>
      <w:start w:val="1"/>
    </w:lvl>
    <w:lvl w:ilvl="1">
      <w:lvlJc w:val="left"/>
      <w:lvlText w:val="(%2)"/>
      <w:numFmt w:val="lowerLetter"/>
      <w:start w:val="35"/>
    </w:lvl>
  </w:abstractNum>
  <w:abstractNum w:abstractNumId="88">
    <w:nsid w:val="5915FF32"/>
    <w:multiLevelType w:val="hybridMultilevel"/>
    <w:lvl w:ilvl="0">
      <w:lvlJc w:val="left"/>
      <w:lvlText w:val="(%1)"/>
      <w:numFmt w:val="lowerLetter"/>
      <w:start w:val="3"/>
    </w:lvl>
  </w:abstractNum>
  <w:abstractNum w:abstractNumId="89">
    <w:nsid w:val="56438D15"/>
    <w:multiLevelType w:val="hybridMultilevel"/>
    <w:lvl w:ilvl="0">
      <w:lvlJc w:val="left"/>
      <w:lvlText w:val="(%1)"/>
      <w:numFmt w:val="lowerLetter"/>
      <w:start w:val="1"/>
    </w:lvl>
  </w:abstractNum>
  <w:abstractNum w:abstractNumId="90">
    <w:nsid w:val="519E3149"/>
    <w:multiLevelType w:val="hybridMultilevel"/>
    <w:lvl w:ilvl="0">
      <w:lvlJc w:val="left"/>
      <w:lvlText w:val="(%1)"/>
      <w:numFmt w:val="lowerLetter"/>
      <w:start w:val="2"/>
    </w:lvl>
  </w:abstractNum>
  <w:abstractNum w:abstractNumId="91">
    <w:nsid w:val="2C6E4AFD"/>
    <w:multiLevelType w:val="hybridMultilevel"/>
    <w:lvl w:ilvl="0">
      <w:lvlJc w:val="left"/>
      <w:lvlText w:val="(%1)"/>
      <w:numFmt w:val="lowerLetter"/>
      <w:start w:val="4"/>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lowerLetter"/>
      <w:start w:val="2"/>
    </w:lvl>
  </w:abstractNum>
  <w:abstractNum w:abstractNumId="94">
    <w:nsid w:val="5046B5A9"/>
    <w:multiLevelType w:val="hybridMultilevel"/>
    <w:lvl w:ilvl="0">
      <w:lvlJc w:val="left"/>
      <w:lvlText w:val="(%1)"/>
      <w:numFmt w:val="lowerLetter"/>
      <w:start w:val="4"/>
    </w:lvl>
  </w:abstractNum>
  <w:abstractNum w:abstractNumId="95">
    <w:nsid w:val="5D888A08"/>
    <w:multiLevelType w:val="hybridMultilevel"/>
    <w:lvl w:ilvl="0">
      <w:lvlJc w:val="left"/>
      <w:lvlText w:val="(%1)"/>
      <w:numFmt w:val="lowerLetter"/>
      <w:start w:val="7"/>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decimal"/>
      <w:start w:val="1"/>
    </w:lvl>
    <w:lvl w:ilvl="1">
      <w:lvlJc w:val="left"/>
      <w:lvlText w:val="(%2)"/>
      <w:numFmt w:val="lowerLetter"/>
      <w:start w:val="2"/>
    </w:lvl>
  </w:abstractNum>
  <w:abstractNum w:abstractNumId="98">
    <w:nsid w:val="19E21BB2"/>
    <w:multiLevelType w:val="hybridMultilevel"/>
    <w:lvl w:ilvl="0">
      <w:lvlJc w:val="left"/>
      <w:lvlText w:val="(%1)"/>
      <w:numFmt w:val="decimal"/>
      <w:start w:val="10"/>
    </w:lvl>
    <w:lvl w:ilvl="1">
      <w:lvlJc w:val="left"/>
      <w:lvlText w:val="%2"/>
      <w:numFmt w:val="lowerLetter"/>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2"/>
    </w:lvl>
  </w:abstractNum>
  <w:abstractNum w:abstractNumId="101">
    <w:nsid w:val="5399C654"/>
    <w:multiLevelType w:val="hybridMultilevel"/>
    <w:lvl w:ilvl="0">
      <w:lvlJc w:val="left"/>
      <w:lvlText w:val="(%1)"/>
      <w:numFmt w:val="lowerLetter"/>
      <w:start w:val="1"/>
    </w:lvl>
  </w:abstractNum>
  <w:abstractNum w:abstractNumId="102">
    <w:nsid w:val="20EE1348"/>
    <w:multiLevelType w:val="hybridMultilevel"/>
    <w:lvl w:ilvl="0">
      <w:lvlJc w:val="left"/>
      <w:lvlText w:val="(%1)"/>
      <w:numFmt w:val="lowerLetter"/>
      <w:start w:val="3"/>
    </w:lvl>
  </w:abstractNum>
  <w:abstractNum w:abstractNumId="103">
    <w:nsid w:val="4427069A"/>
    <w:multiLevelType w:val="hybridMultilevel"/>
    <w:lvl w:ilvl="0">
      <w:lvlJc w:val="left"/>
      <w:lvlText w:val="(%1)"/>
      <w:numFmt w:val="lowerLetter"/>
      <w:start w:val="1"/>
    </w:lvl>
    <w:lvl w:ilvl="1">
      <w:lvlJc w:val="left"/>
      <w:lvlText w:val="(%2)"/>
      <w:numFmt w:val="lowerRoman"/>
      <w:start w:val="1"/>
    </w:lvl>
  </w:abstractNum>
  <w:abstractNum w:abstractNumId="104">
    <w:nsid w:val="B37E80A"/>
    <w:multiLevelType w:val="hybridMultilevel"/>
    <w:lvl w:ilvl="0">
      <w:lvlJc w:val="left"/>
      <w:lvlText w:val="%1"/>
      <w:numFmt w:val="lowerLetter"/>
      <w:start w:val="1"/>
    </w:lvl>
    <w:lvl w:ilvl="1">
      <w:lvlJc w:val="left"/>
      <w:lvlText w:val="(%2)"/>
      <w:numFmt w:val="lowerRoman"/>
      <w:start w:val="3"/>
    </w:lvl>
  </w:abstractNum>
  <w:abstractNum w:abstractNumId="105">
    <w:nsid w:val="2157F6BC"/>
    <w:multiLevelType w:val="hybridMultilevel"/>
    <w:lvl w:ilvl="0">
      <w:lvlJc w:val="left"/>
      <w:lvlText w:val="(%1)"/>
      <w:numFmt w:val="lowerLetter"/>
      <w:start w:val="2"/>
    </w:lvl>
    <w:lvl w:ilvl="1">
      <w:lvlJc w:val="left"/>
      <w:lvlText w:val="%2"/>
      <w:numFmt w:val="lowerRoman"/>
      <w:start w:val="1"/>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lowerLetter"/>
      <w:start w:val="3"/>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lowerLetter"/>
      <w:start w:val="2"/>
    </w:lvl>
  </w:abstractNum>
  <w:abstractNum w:abstractNumId="110">
    <w:nsid w:val="2E48F044"/>
    <w:multiLevelType w:val="hybridMultilevel"/>
    <w:lvl w:ilvl="0">
      <w:lvlJc w:val="left"/>
      <w:lvlText w:val="(%1)"/>
      <w:numFmt w:val="lowerLetter"/>
      <w:start w:val="6"/>
    </w:lvl>
  </w:abstractNum>
  <w:abstractNum w:abstractNumId="111">
    <w:nsid w:val="49D0FEAC"/>
    <w:multiLevelType w:val="hybridMultilevel"/>
    <w:lvl w:ilvl="0">
      <w:lvlJc w:val="left"/>
      <w:lvlText w:val="(%1)"/>
      <w:numFmt w:val="lowerLetter"/>
      <w:start w:val="1"/>
    </w:lvl>
    <w:lvl w:ilvl="1">
      <w:lvlJc w:val="left"/>
      <w:lvlText w:val="(%2)"/>
      <w:numFmt w:val="lowerRoman"/>
      <w:start w:val="1"/>
    </w:lvl>
  </w:abstractNum>
  <w:abstractNum w:abstractNumId="112">
    <w:nsid w:val="4BEE5A5B"/>
    <w:multiLevelType w:val="hybridMultilevel"/>
    <w:lvl w:ilvl="0">
      <w:lvlJc w:val="left"/>
      <w:lvlText w:val="%1"/>
      <w:numFmt w:val="lowerLetter"/>
      <w:start w:val="1"/>
    </w:lvl>
    <w:lvl w:ilvl="1">
      <w:lvlJc w:val="left"/>
      <w:lvlText w:val="(%2)"/>
      <w:numFmt w:val="lowerLetter"/>
      <w:start w:val="2"/>
    </w:lvl>
  </w:abstractNum>
  <w:abstractNum w:abstractNumId="113">
    <w:nsid w:val="5551B9F3"/>
    <w:multiLevelType w:val="hybridMultilevel"/>
    <w:lvl w:ilvl="0">
      <w:lvlJc w:val="left"/>
      <w:lvlText w:val="(%1)"/>
      <w:numFmt w:val="lowerLetter"/>
      <w:start w:val="9"/>
    </w:lvl>
    <w:lvl w:ilvl="1">
      <w:lvlJc w:val="left"/>
      <w:lvlText w:val="%2"/>
      <w:numFmt w:val="lowerLetter"/>
      <w:start w:val="1"/>
    </w:lvl>
  </w:abstractNum>
  <w:abstractNum w:abstractNumId="114">
    <w:nsid w:val="24F6AB8E"/>
    <w:multiLevelType w:val="hybridMultilevel"/>
    <w:lvl w:ilvl="0">
      <w:lvlJc w:val="left"/>
      <w:lvlText w:val="(%1)"/>
      <w:numFmt w:val="lowerLetter"/>
      <w:start w:val="1"/>
    </w:lvl>
  </w:abstractNum>
  <w:abstractNum w:abstractNumId="115">
    <w:nsid w:val="634C574C"/>
    <w:multiLevelType w:val="hybridMultilevel"/>
    <w:lvl w:ilvl="0">
      <w:lvlJc w:val="left"/>
      <w:lvlText w:val="(%1)"/>
      <w:numFmt w:val="lowerRoman"/>
      <w:start w:val="1"/>
    </w:lvl>
  </w:abstractNum>
  <w:abstractNum w:abstractNumId="116">
    <w:nsid w:val="24E99DD7"/>
    <w:multiLevelType w:val="hybridMultilevel"/>
    <w:lvl w:ilvl="0">
      <w:lvlJc w:val="left"/>
      <w:lvlText w:val="(%1)"/>
      <w:numFmt w:val="lowerLetter"/>
      <w:start w:val="4"/>
    </w:lvl>
  </w:abstractNum>
  <w:abstractNum w:abstractNumId="117">
    <w:nsid w:val="2A31B62D"/>
    <w:multiLevelType w:val="hybridMultilevel"/>
    <w:lvl w:ilvl="0">
      <w:lvlJc w:val="left"/>
      <w:lvlText w:val="(%1)"/>
      <w:numFmt w:val="lowerRoman"/>
      <w:start w:val="1"/>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9"/>
    </w:lvl>
  </w:abstractNum>
  <w:abstractNum w:abstractNumId="120">
    <w:nsid w:val="754342"/>
    <w:multiLevelType w:val="hybridMultilevel"/>
    <w:lvl w:ilvl="0">
      <w:lvlJc w:val="left"/>
      <w:lvlText w:val="(%1)"/>
      <w:numFmt w:val="lowerLetter"/>
      <w:start w:val="17"/>
    </w:lvl>
  </w:abstractNum>
  <w:abstractNum w:abstractNumId="121">
    <w:nsid w:val="69E7F3E5"/>
    <w:multiLevelType w:val="hybridMultilevel"/>
    <w:lvl w:ilvl="0">
      <w:lvlJc w:val="left"/>
      <w:lvlText w:val="(%1)"/>
      <w:numFmt w:val="lowerLetter"/>
      <w:start w:val="26"/>
    </w:lvl>
  </w:abstractNum>
  <w:abstractNum w:abstractNumId="122">
    <w:nsid w:val="2A6DE806"/>
    <w:multiLevelType w:val="hybridMultilevel"/>
    <w:lvl w:ilvl="0">
      <w:lvlJc w:val="left"/>
      <w:lvlText w:val="(%1)"/>
      <w:numFmt w:val="lowerLetter"/>
      <w:start w:val="27"/>
    </w:lvl>
  </w:abstractNum>
  <w:abstractNum w:abstractNumId="123">
    <w:nsid w:val="1816F8C4"/>
    <w:multiLevelType w:val="hybridMultilevel"/>
    <w:lvl w:ilvl="0">
      <w:lvlJc w:val="left"/>
      <w:lvlText w:val="(%1)"/>
      <w:numFmt w:val="lowerLetter"/>
      <w:start w:val="1"/>
    </w:lvl>
  </w:abstractNum>
  <w:abstractNum w:abstractNumId="124">
    <w:nsid w:val="37DF2233"/>
    <w:multiLevelType w:val="hybridMultilevel"/>
    <w:lvl w:ilvl="0">
      <w:lvlJc w:val="left"/>
      <w:lvlText w:val="(%1)"/>
      <w:numFmt w:val="lowerLetter"/>
      <w:start w:val="3"/>
    </w:lvl>
  </w:abstractNum>
  <w:abstractNum w:abstractNumId="125">
    <w:nsid w:val="7AB49DAF"/>
    <w:multiLevelType w:val="hybridMultilevel"/>
    <w:lvl w:ilvl="0">
      <w:lvlJc w:val="left"/>
      <w:lvlText w:val="(%1)"/>
      <w:numFmt w:val="lowerLetter"/>
      <w:start w:val="1"/>
    </w:lvl>
  </w:abstractNum>
  <w:abstractNum w:abstractNumId="126">
    <w:nsid w:val="759F82CD"/>
    <w:multiLevelType w:val="hybridMultilevel"/>
    <w:lvl w:ilvl="0">
      <w:lvlJc w:val="left"/>
      <w:lvlText w:val="(%1)"/>
      <w:numFmt w:val="lowerLetter"/>
      <w:start w:val="2"/>
    </w:lvl>
  </w:abstractNum>
  <w:abstractNum w:abstractNumId="127">
    <w:nsid w:val="61E74EA3"/>
    <w:multiLevelType w:val="hybridMultilevel"/>
    <w:lvl w:ilvl="0">
      <w:lvlJc w:val="left"/>
      <w:lvlText w:val="(%1)"/>
      <w:numFmt w:val="lowerLetter"/>
      <w:start w:val="14"/>
    </w:lvl>
  </w:abstractNum>
  <w:abstractNum w:abstractNumId="128">
    <w:nsid w:val="597B4D84"/>
    <w:multiLevelType w:val="hybridMultilevel"/>
    <w:lvl w:ilvl="0">
      <w:lvlJc w:val="left"/>
      <w:lvlText w:val="(%1)"/>
      <w:numFmt w:val="lowerRoman"/>
      <w:start w:val="5"/>
    </w:lvl>
  </w:abstractNum>
  <w:abstractNum w:abstractNumId="129">
    <w:nsid w:val="F819E7F"/>
    <w:multiLevelType w:val="hybridMultilevel"/>
    <w:lvl w:ilvl="0">
      <w:lvlJc w:val="left"/>
      <w:lvlText w:val="(%1)"/>
      <w:numFmt w:val="lowerLetter"/>
      <w:start w:val="1"/>
    </w:lvl>
    <w:lvl w:ilvl="1">
      <w:lvlJc w:val="left"/>
      <w:lvlText w:val="(%2)"/>
      <w:numFmt w:val="lowerRoman"/>
      <w:start w:val="1"/>
    </w:lvl>
  </w:abstractNum>
  <w:abstractNum w:abstractNumId="130">
    <w:nsid w:val="57C7D42D"/>
    <w:multiLevelType w:val="hybridMultilevel"/>
    <w:lvl w:ilvl="0">
      <w:lvlJc w:val="left"/>
      <w:lvlText w:val="(%1)"/>
      <w:numFmt w:val="lowerRoman"/>
      <w:start w:val="3"/>
    </w:lvl>
  </w:abstractNum>
  <w:abstractNum w:abstractNumId="131">
    <w:nsid w:val="312167AD"/>
    <w:multiLevelType w:val="hybridMultilevel"/>
    <w:lvl w:ilvl="0">
      <w:lvlJc w:val="left"/>
      <w:lvlText w:val="%1"/>
      <w:numFmt w:val="lowerLetter"/>
      <w:start w:val="1"/>
    </w:lvl>
    <w:lvl w:ilvl="1">
      <w:lvlJc w:val="left"/>
      <w:lvlText w:val="(%2)"/>
      <w:numFmt w:val="lowerRoman"/>
      <w:start w:val="5"/>
    </w:lvl>
  </w:abstractNum>
  <w:abstractNum w:abstractNumId="132">
    <w:nsid w:val="631B64D4"/>
    <w:multiLevelType w:val="hybridMultilevel"/>
    <w:lvl w:ilvl="0">
      <w:lvlJc w:val="left"/>
      <w:lvlText w:val="(%1)"/>
      <w:numFmt w:val="lowerLetter"/>
      <w:start w:val="6"/>
    </w:lvl>
    <w:lvl w:ilvl="1">
      <w:lvlJc w:val="left"/>
      <w:lvlText w:val="%2"/>
      <w:numFmt w:val="lowerRoman"/>
      <w:start w:val="1"/>
    </w:lvl>
  </w:abstractNum>
  <w:abstractNum w:abstractNumId="133">
    <w:nsid w:val="78B5E776"/>
    <w:multiLevelType w:val="hybridMultilevel"/>
    <w:lvl w:ilvl="0">
      <w:lvlJc w:val="left"/>
      <w:lvlText w:val="(%1)"/>
      <w:numFmt w:val="lowerLetter"/>
      <w:start w:val="7"/>
    </w:lvl>
  </w:abstractNum>
  <w:abstractNum w:abstractNumId="134">
    <w:nsid w:val="75486E47"/>
    <w:multiLevelType w:val="hybridMultilevel"/>
    <w:lvl w:ilvl="0">
      <w:lvlJc w:val="left"/>
      <w:lvlText w:val="(%1)"/>
      <w:numFmt w:val="lowerLetter"/>
      <w:start w:val="12"/>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6"/>
    </w:lvl>
  </w:abstractNum>
  <w:abstractNum w:abstractNumId="137">
    <w:nsid w:val="65968C1C"/>
    <w:multiLevelType w:val="hybridMultilevel"/>
    <w:lvl w:ilvl="0">
      <w:lvlJc w:val="left"/>
      <w:lvlText w:val="(%1)"/>
      <w:numFmt w:val="lowerLetter"/>
      <w:start w:val="10"/>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1"/>
    </w:lvl>
  </w:abstractNum>
  <w:abstractNum w:abstractNumId="140">
    <w:nsid w:val="73D4D3C4"/>
    <w:multiLevelType w:val="hybridMultilevel"/>
    <w:lvl w:ilvl="0">
      <w:lvlJc w:val="left"/>
      <w:lvlText w:val="%1"/>
      <w:numFmt w:val="lowerLetter"/>
      <w:start w:val="1"/>
    </w:lvl>
    <w:lvl w:ilvl="1">
      <w:lvlJc w:val="left"/>
      <w:lvlText w:val="(%2)"/>
      <w:numFmt w:val="lowerLetter"/>
      <w:start w:val="1"/>
    </w:lvl>
  </w:abstractNum>
  <w:abstractNum w:abstractNumId="141">
    <w:nsid w:val="746F2E30"/>
    <w:multiLevelType w:val="hybridMultilevel"/>
    <w:lvl w:ilvl="0">
      <w:lvlJc w:val="left"/>
      <w:lvlText w:val="(%1)"/>
      <w:numFmt w:val="lowerLetter"/>
      <w:start w:val="4"/>
    </w:lvl>
    <w:lvl w:ilvl="1">
      <w:lvlJc w:val="left"/>
      <w:lvlText w:val="(%2)"/>
      <w:numFmt w:val="lowerLetter"/>
      <w:start w:val="5"/>
    </w:lvl>
  </w:abstractNum>
  <w:abstractNum w:abstractNumId="142">
    <w:nsid w:val="6FDE8AF6"/>
    <w:multiLevelType w:val="hybridMultilevel"/>
    <w:lvl w:ilvl="0">
      <w:lvlJc w:val="left"/>
      <w:lvlText w:val="(%1)"/>
      <w:numFmt w:val="lowerLetter"/>
      <w:start w:val="6"/>
    </w:lvl>
  </w:abstractNum>
  <w:abstractNum w:abstractNumId="143">
    <w:nsid w:val="3FC32E20"/>
    <w:multiLevelType w:val="hybridMultilevel"/>
    <w:lvl w:ilvl="0">
      <w:lvlJc w:val="left"/>
      <w:lvlText w:val="(%1)"/>
      <w:numFmt w:val="lowerLetter"/>
      <w:start w:val="1"/>
    </w:lvl>
  </w:abstractNum>
  <w:abstractNum w:abstractNumId="144">
    <w:nsid w:val="49C0E823"/>
    <w:multiLevelType w:val="hybridMultilevel"/>
    <w:lvl w:ilvl="0">
      <w:lvlJc w:val="left"/>
      <w:lvlText w:val="(%1)"/>
      <w:numFmt w:val="lowerLetter"/>
      <w:start w:val="3"/>
    </w:lvl>
  </w:abstractNum>
  <w:abstractNum w:abstractNumId="145">
    <w:nsid w:val="14D53685"/>
    <w:multiLevelType w:val="hybridMultilevel"/>
    <w:lvl w:ilvl="0">
      <w:lvlJc w:val="left"/>
      <w:lvlText w:val="(%1)"/>
      <w:numFmt w:val="lowerLetter"/>
      <w:start w:val="1"/>
    </w:lvl>
  </w:abstractNum>
  <w:abstractNum w:abstractNumId="146">
    <w:nsid w:val="230F856C"/>
    <w:multiLevelType w:val="hybridMultilevel"/>
    <w:lvl w:ilvl="0">
      <w:lvlJc w:val="left"/>
      <w:lvlText w:val="(%1)"/>
      <w:numFmt w:val="lowerLetter"/>
      <w:start w:val="2"/>
    </w:lvl>
  </w:abstractNum>
  <w:abstractNum w:abstractNumId="147">
    <w:nsid w:val="6EAA85FB"/>
    <w:multiLevelType w:val="hybridMultilevel"/>
    <w:lvl w:ilvl="0">
      <w:lvlJc w:val="left"/>
      <w:lvlText w:val="(%1)"/>
      <w:numFmt w:val="lowerLetter"/>
      <w:start w:val="1"/>
    </w:lvl>
  </w:abstractNum>
  <w:abstractNum w:abstractNumId="148">
    <w:nsid w:val="3F06ECB2"/>
    <w:multiLevelType w:val="hybridMultilevel"/>
    <w:lvl w:ilvl="0">
      <w:lvlJc w:val="left"/>
      <w:lvlText w:val="(%1)"/>
      <w:numFmt w:val="lowerLetter"/>
      <w:start w:val="1"/>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2"/>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lowerRoman"/>
      <w:start w:val="10"/>
    </w:lvl>
  </w:abstractNum>
  <w:abstractNum w:abstractNumId="153">
    <w:nsid w:val="17180B0B"/>
    <w:multiLevelType w:val="hybridMultilevel"/>
    <w:lvl w:ilvl="0">
      <w:lvlJc w:val="left"/>
      <w:lvlText w:val="(%1)"/>
      <w:numFmt w:val="upperLetter"/>
      <w:start w:val="1"/>
    </w:lvl>
  </w:abstractNum>
  <w:abstractNum w:abstractNumId="154">
    <w:nsid w:val="579328B9"/>
    <w:multiLevelType w:val="hybridMultilevel"/>
    <w:lvl w:ilvl="0">
      <w:lvlJc w:val="left"/>
      <w:lvlText w:val="(%1)"/>
      <w:numFmt w:val="lowerLetter"/>
      <w:start w:val="6"/>
    </w:lvl>
  </w:abstractNum>
  <w:abstractNum w:abstractNumId="155">
    <w:nsid w:val="5D205E20"/>
    <w:multiLevelType w:val="hybridMultilevel"/>
    <w:lvl w:ilvl="0">
      <w:lvlJc w:val="left"/>
      <w:lvlText w:val="(%1)"/>
      <w:numFmt w:val="upperLetter"/>
      <w:start w:val="3"/>
    </w:lvl>
  </w:abstractNum>
  <w:abstractNum w:abstractNumId="156">
    <w:nsid w:val="11CCA8BA"/>
    <w:multiLevelType w:val="hybridMultilevel"/>
    <w:lvl w:ilvl="0">
      <w:lvlJc w:val="left"/>
      <w:lvlText w:val="(%1)"/>
      <w:numFmt w:val="lowerLetter"/>
      <w:start w:val="11"/>
    </w:lvl>
  </w:abstractNum>
  <w:abstractNum w:abstractNumId="157">
    <w:nsid w:val="4D32AB86"/>
    <w:multiLevelType w:val="hybridMultilevel"/>
    <w:lvl w:ilvl="0">
      <w:lvlJc w:val="left"/>
      <w:lvlText w:val="(%1)"/>
      <w:numFmt w:val="lowerLetter"/>
      <w:start w:val="2"/>
    </w:lvl>
  </w:abstractNum>
  <w:abstractNum w:abstractNumId="158">
    <w:nsid w:val="3F07ACC3"/>
    <w:multiLevelType w:val="hybridMultilevel"/>
    <w:lvl w:ilvl="0">
      <w:lvlJc w:val="left"/>
      <w:lvlText w:val="1"/>
      <w:numFmt w:val="bullet"/>
      <w:start w:val="1"/>
    </w:lvl>
  </w:abstractNum>
  <w:abstractNum w:abstractNumId="159">
    <w:nsid w:val="6B47F63E"/>
    <w:multiLevelType w:val="hybridMultilevel"/>
    <w:lvl w:ilvl="0">
      <w:lvlJc w:val="left"/>
      <w:lvlText w:val="2"/>
      <w:numFmt w:val="bullet"/>
      <w:start w:val="1"/>
    </w:lvl>
  </w:abstractNum>
  <w:abstractNum w:abstractNumId="160">
    <w:nsid w:val="5CB44A0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2023-05-10T07:33:27Z</dcterms:created>
  <dcterms:modified xsi:type="dcterms:W3CDTF">2023-05-10T07:33:27Z</dcterms:modified>
</cp:coreProperties>
</file>