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Titterton Jeffrey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Getty Images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GETY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275" w:lineRule="auto"/>
        <w:rPr>
          <w:sz w:val="20"/>
          <w:szCs w:val="20"/>
          <w:color w:val="auto"/>
        </w:rPr>
      </w:pPr>
      <w:r>
        <w:rPr>
          <w:rFonts w:ascii="Times New Roman" w:cs="Times New Roman" w:eastAsia="Times New Roman" w:hAnsi="Times New Roman"/>
          <w:sz w:val="20"/>
          <w:szCs w:val="20"/>
          <w:color w:val="0000FF"/>
        </w:rPr>
        <w:t>C/O GETTY IMAGES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605 5TH AVENUE SOUTH,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98104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Kjelti Kellough, as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 in fact for Jeffrey  10/24/2022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J Titterton</w:t>
            </w: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00"/>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jc w:val="both"/>
        <w:ind w:right="619"/>
        <w:spacing w:after="0" w:line="27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Kjelti Kellough of Getty Images Holdings, Inc. (the "Company"), with full power of substitution, the undersigned's true and lawful attorney-in-fact to:</w:t>
      </w: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499"/>
        <w:spacing w:after="0" w:line="33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36" w:lineRule="exact"/>
        <w:rPr>
          <w:rFonts w:ascii="Courier New" w:cs="Courier New" w:eastAsia="Courier New" w:hAnsi="Courier New"/>
          <w:sz w:val="18"/>
          <w:szCs w:val="18"/>
          <w:color w:val="auto"/>
        </w:rPr>
      </w:pPr>
    </w:p>
    <w:p>
      <w:pPr>
        <w:ind w:right="37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right="739"/>
        <w:spacing w:after="0" w:line="25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 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Sections 13 and 16 of the Securities Exchange Act of 1934.</w:t>
      </w:r>
    </w:p>
    <w:p>
      <w:pPr>
        <w:spacing w:after="0" w:line="328" w:lineRule="exact"/>
        <w:rPr>
          <w:sz w:val="20"/>
          <w:szCs w:val="20"/>
          <w:color w:val="auto"/>
        </w:rPr>
      </w:pPr>
    </w:p>
    <w:p>
      <w:pPr>
        <w:ind w:right="839"/>
        <w:spacing w:after="0" w:line="293"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w:t>
      </w:r>
    </w:p>
    <w:p>
      <w:pPr>
        <w:spacing w:after="0" w:line="71" w:lineRule="exact"/>
        <w:rPr>
          <w:sz w:val="20"/>
          <w:szCs w:val="20"/>
          <w:color w:val="auto"/>
        </w:rPr>
      </w:pPr>
    </w:p>
    <w:p>
      <w:pPr>
        <w:ind w:right="739"/>
        <w:spacing w:after="0" w:line="413" w:lineRule="auto"/>
        <w:rPr>
          <w:sz w:val="20"/>
          <w:szCs w:val="20"/>
          <w:color w:val="auto"/>
        </w:rPr>
      </w:pPr>
      <w:r>
        <w:rPr>
          <w:rFonts w:ascii="Courier New" w:cs="Courier New" w:eastAsia="Courier New" w:hAnsi="Courier New"/>
          <w:sz w:val="18"/>
          <w:szCs w:val="18"/>
          <w:color w:val="auto"/>
        </w:rPr>
        <w:t>transactions in securities issued by the Company, unless earlier revoked by the undersigned in a signed writing delivered to the foregoing attorney-in-fact.</w:t>
      </w:r>
    </w:p>
    <w:p>
      <w:pPr>
        <w:spacing w:after="0" w:line="199"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18 th day of October , 2022.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Jeffrey J. Titterton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98452" TargetMode="External"/><Relationship Id="rId11"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2022-10-24T19:53:39Z</dcterms:created>
  <dcterms:modified xsi:type="dcterms:W3CDTF">2022-10-24T19:53:39Z</dcterms:modified>
</cp:coreProperties>
</file>