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Gandert Nathaniel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GETTY IMAGES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605 5TH AVENUE SOUTH, SUITE 400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Getty Images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GETY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107,047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388,029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30,449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357,580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(RSUs) granted on August 31, 2023, pursuant to the Issuer's Earn Out Plan. Each restricted stock unit represents a contingent right to receive one share of the Issuer's Class A Common Stock. The RSUs vested immediately upon grant.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withheld by the Issuer to satisfy tax withholding obligations on the vesting and settlement of RSUs.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Kjelti Kellough, as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3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 for Nathaniel Gandert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706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8997" TargetMode="External"/><Relationship Id="rId13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2023-09-05T15:43:45Z</dcterms:created>
  <dcterms:modified xsi:type="dcterms:W3CDTF">2023-09-05T15:43:45Z</dcterms:modified>
</cp:coreProperties>
</file>