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Foca 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468,943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non-discretionary sales to cover mandatory tax withholding obligations in connection with the vesting and settlement of restricted stock units and performance restricted stock units reported in this Form 4 were effected pursuant to Rule 10b5-1 trading plan instructions adopted in connection by the Reporting Person in award agreements, dated March 16, 2023, for the respective equity grants.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$2.06 to $2.21.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Gene Foca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34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9048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2025-03-27T16:07:42Z</dcterms:created>
  <dcterms:modified xsi:type="dcterms:W3CDTF">2025-03-27T16:07:42Z</dcterms:modified>
</cp:coreProperties>
</file>