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108191.xml.htm"/>
      <w:bookmarkStart w:id="1" w:name="kswkform4_17901081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Farhall Grant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605 5TH AVENUE S.,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Getty Images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GETY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Product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3,989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0.22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530,211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Class A Common Stock withheld by the Issuer to satisfy tax withholding obligations on the vesting and settlement of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Kjelti Kellough, as attorney in fact for Grant Farhall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9092" TargetMode="External"/><Relationship Id="rId5" Type="http://schemas.openxmlformats.org/officeDocument/2006/relationships/hyperlink" Target="http://www.sec.gov/cgi-bin/browse-edgar?action=getcompany&amp;CIK=00018984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3236</Characters>
  <CharactersWithSpaces>3767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