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3555.xml.htm"/>
      <w:bookmarkStart w:id="1" w:name="ksmarketforms635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Farhall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280,344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261,440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granted on November 17, 2023, pursuant to the Issuer's Earn Out Plan. Each restricted stock unit represents a contingent right to receive one share of the Issuer's Class A Common Stock. The RSUs vested immediately upon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Grant Farhall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9092" TargetMode="External"/><Relationship Id="rId4" Type="http://schemas.openxmlformats.org/officeDocument/2006/relationships/hyperlink" Target="http://www.sec.gov/cgi-bin/browse-edgar?action=getcompany&amp;CIK=000189849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3495</Characters>
  <CharactersWithSpaces>4075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