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245-8k_getty.htm"/>
      <w:bookmarkStart w:id="1" w:name="ksea03072458k_getty"/>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29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September 29,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929"/>
            <w:bookmarkEnd w:id="6"/>
            <w:r>
              <w:rPr>
                <w:rFonts w:ascii="Times New Roman;Times;Serif" w:hAnsi="Times New Roman;Times;Serif"/>
                <w:b/>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87-3764229</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605 5th Ave S. 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Seattle, </w:t>
      </w:r>
      <w:bookmarkStart w:id="10" w:name="xdx_905_edei--EntityAddressStateOrProvin"/>
      <w:bookmarkEnd w:id="10"/>
      <w:r>
        <w:rPr>
          <w:rFonts w:ascii="Times New Roman;Times;Serif" w:hAnsi="Times New Roman;Times;Serif"/>
          <w:b/>
          <w:i w:val="false"/>
          <w:caps w:val="false"/>
          <w:smallCaps w:val="false"/>
          <w:sz w:val="20"/>
        </w:rPr>
        <w:t xml:space="preserve">WA </w:t>
      </w:r>
      <w:bookmarkStart w:id="11" w:name="xdx_905_edei--EntityAddressPostalZipCode"/>
      <w:bookmarkEnd w:id="11"/>
      <w:r>
        <w:rPr>
          <w:rFonts w:ascii="Times New Roman;Times;Serif" w:hAnsi="Times New Roman;Times;Serif"/>
          <w:b/>
          <w:i w:val="false"/>
          <w:caps w:val="false"/>
          <w:smallCaps w:val="false"/>
          <w:sz w:val="20"/>
        </w:rPr>
        <w:t>98104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60929__20"/>
      <w:bookmarkEnd w:id="12"/>
      <w:r>
        <w:rPr>
          <w:rFonts w:ascii="Times New Roman;Times;Serif" w:hAnsi="Times New Roman;Times;Serif"/>
          <w:b/>
          <w:i w:val="false"/>
          <w:caps w:val="false"/>
          <w:smallCaps w:val="false"/>
          <w:sz w:val="20"/>
        </w:rPr>
        <w:t xml:space="preserve">206) </w:t>
      </w:r>
      <w:bookmarkStart w:id="13" w:name="xdx_90D_edei--LocalPhoneNumber_c20260929"/>
      <w:bookmarkEnd w:id="13"/>
      <w:r>
        <w:rPr>
          <w:rFonts w:ascii="Times New Roman;Times;Serif" w:hAnsi="Times New Roman;Times;Serif"/>
          <w:b/>
          <w:i w:val="false"/>
          <w:caps w:val="false"/>
          <w:smallCaps w:val="false"/>
          <w:sz w:val="20"/>
        </w:rPr>
        <w:t>925-5000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D_edei--Security12bTitle_c20260929"/>
            <w:bookmarkEnd w:id="18"/>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929__2"/>
            <w:bookmarkEnd w:id="19"/>
            <w:r>
              <w:rPr>
                <w:rFonts w:ascii="Times New Roman;Times;Serif" w:hAnsi="Times New Roman;Times;Serif"/>
                <w:sz w:val="20"/>
              </w:rPr>
              <w:t>GETY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As disclosed herein, the New York Stock Exchange (the “</w:t>
            </w:r>
            <w:r>
              <w:rPr>
                <w:u w:val="single"/>
              </w:rPr>
              <w:t>NYSE</w:t>
            </w:r>
            <w:r>
              <w:rPr/>
              <w:t>”) will apply to the Securities and Exchange Commission (the “</w:t>
            </w:r>
            <w:r>
              <w:rPr>
                <w:u w:val="single"/>
              </w:rPr>
              <w:t>SEC</w:t>
            </w:r>
            <w:r>
              <w:rPr/>
              <w:t>”) to delist the Company’s Class A common stock (the “</w:t>
            </w:r>
            <w:r>
              <w:rPr>
                <w:u w:val="single"/>
              </w:rPr>
              <w:t>Common Stock</w:t>
            </w:r>
            <w:r>
              <w:rPr/>
              <w:t>”) from the NYSE upon the completion of all applicable procedures, which delisting will become effective 10 days after the NYSE files a Form 25 with the SEC. As a result, the Common Stock was immediately suspended from trading on the NYSE. The Company’s Common Stock began trading on the OTC Pink Limited Market on September 30, 2026 under the symbol “GETY.”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3.01. Notice of Delisting or Failure to Satisfy a Continued Listing Rule or Standard; Transfer of Listing.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the New York Stock Exchange (the “NYSE”) notified Getty Images Holdings, Inc. (the “Company”), and publicly announced, that the NYSE has determined to commence proceedings to delist the Company’s Class A common stock (the “Common Stock”) from the NYSE and immediately suspend trading in the Common Stock due to “abnormally low selling price” levels pursuant to Section 802.01D of the NYSE Listed Company Manual. The NYSE will apply to the U.S. Securities and Exchange Commission to delist the Company’s Common Stock upon completion of all applicable procedures. The Company does not intend to appeal the NYSE’s determination and therefore expects that its Common Stock will be delisted from the NYSE.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began trading on the OTC Pink Limited Market on September 30, 2026 under the symbol “GETY.” The transition to the over-the-counter market will not impact the Company’s business operations. The Company can provide no assurance that the Common Stock will commence or continue to trade on this market, whether broker-dealers will continue to provide public quotes of the Common Stock on this market, whether the trading volume of the Common Stock will be sufficient to provide for an efficient trading market or whether quotes for the Common Stock will continue on this market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and its advisors have been evaluating strategic financing alternatives and balance sheet management initiatives, which include an active and progressing dialogue with its key debt and equity holders. Considering the foregoing and the NYSE’s delisting proceedings described above, the Board of Directors of the Company has determined to postpone the Company’s 2026 Annual Meeting of Stockholders, which had previously been scheduled to be held on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report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our ability to successfully identify and implement any potential strategic alternatives in a timely manner or at all, and the perceived uncertainties related to the Company, the risks associated with our expression of substantial doubt about our ability to continue as a going concern, our inability to continue to license third-party content and offer relevant quality and diversity of content to satisfy customer needs; our ability to attract new customers and retain and motivate an increase in spending by our existing customers; the user experience of our customers on our websites; the extent to which 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(“AI”);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vulnerabilities; the risk that any prolonged strike by, or lockout of, one or more of the unions that provide personnel essential to the production of films or television programs could further impact our entertainment business; the inability to expand our operations into new products, services and technologies and to increase customer and supplier awareness of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devaluation, the impact of recent bank failures on the marketplace and the ability to access credit and significant political or civil disturbances in international markets where we conduct business; the risk that claims, judgments, lawsuits and other proceedings that have been, or may be, instituted against us or our predecessors could adversely affect our business; the inability to maintain the listing of our Class A common stock on the New York Stock Exchange; volatility in our stock price and in the liquidity of the trading market for our Class A common stock;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our ability to obtain additional capital on commercially reasonable terms; the risks associated with being an “emerging growth company” and “smaller reporting company” within the meaning of the U.S. securities laws; risks associated with our reliance on information technology in critical areas of our operations; our inability to pay dividends for the foreseeable future; the risks associated with additional issuances of Class A common stock without stockholder approval; costs related to operating as a public company; and other risks and uncertainties identified in “Item 1A. Risk Factors” of our most recently filed Annual Report on Form 10-K for the year ended December 31, 2025, filed with the Securities and Exchange Commission (“SEC”) on March 16, 2026, as amended by Amendment No. 1 on Form 10-K/A filed with the SEC on April 27, 2026 (the “2025 Form 10-K”) and in our other filings with the SEC. If any of these risks materialize or our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and in our other filings with the SEC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1820"/>
        <w:gridCol w:w="590"/>
        <w:gridCol w:w="5255"/>
      </w:tblGrid>
      <w:tr>
        <w:trPr/>
        <w:tc>
          <w:tcPr>
            <w:tcW w:w="1820"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GETTY IMAGES HOLDINGS, INC.</w:t>
            </w:r>
          </w:p>
        </w:tc>
      </w:tr>
      <w:tr>
        <w:trPr/>
        <w:tc>
          <w:tcPr>
            <w:tcW w:w="1820"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Kjelti Kellough</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Kjelti Kellough</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5040" w:right="0" w:hanging="0"/>
        <w:jc w:val="left"/>
        <w:rPr>
          <w:bdr w:val="single" w:sz="12" w:space="1" w:color="000000"/>
        </w:rPr>
      </w:pPr>
      <w:r>
        <w:rPr>
          <w:bdr w:val="single" w:sz="12" w:space="1" w:color="000000"/>
        </w:rPr>
        <w:t> </w:t>
      </w:r>
    </w:p>
    <w:p>
      <w:pPr>
        <w:pStyle w:val="TextBody"/>
        <w:bidi w:val="0"/>
        <w:spacing w:before="0" w:after="0"/>
        <w:ind w:left="504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2013</Words>
  <Characters>11060</Characters>
  <CharactersWithSpaces>13071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