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0001306507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Getty Images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605 5th Avenue S., Suite 400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206-925-5000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Chinh Chu(1)</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499 Park Avenue</w:t>
      </w:r>
    </w:p>
    <w:p>
      <w:pPr>
        <w:ind w:left="25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4110748</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11592309.36</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411074838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07/22/2022 Shares purchased</w:t>
            </w:r>
          </w:p>
        </w:tc>
        <w:tc>
          <w:tcPr>
            <w:tcW w:w="2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Getty Images</w:t>
            </w:r>
          </w:p>
        </w:tc>
        <w:tc>
          <w:tcPr>
            <w:tcW w:w="18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9282232</w:t>
            </w:r>
          </w:p>
        </w:tc>
        <w:tc>
          <w:tcPr>
            <w:tcW w:w="24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07/22/2022 Merger</w:t>
            </w: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as consideration in</w:t>
            </w:r>
          </w:p>
        </w:tc>
        <w:tc>
          <w:tcPr>
            <w:tcW w:w="2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Holdings, Inc.</w:t>
            </w:r>
          </w:p>
        </w:tc>
        <w:tc>
          <w:tcPr>
            <w:tcW w:w="1880" w:type="dxa"/>
            <w:vAlign w:val="bottom"/>
          </w:tcPr>
          <w:p>
            <w:pPr>
              <w:spacing w:after="0"/>
              <w:rPr>
                <w:sz w:val="23"/>
                <w:szCs w:val="23"/>
                <w:color w:val="auto"/>
              </w:rPr>
            </w:pPr>
          </w:p>
        </w:tc>
        <w:tc>
          <w:tcPr>
            <w:tcW w:w="24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-306070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line="230" w:lineRule="auto"/>
        <w:rPr>
          <w:sz w:val="20"/>
          <w:szCs w:val="20"/>
          <w:color w:val="auto"/>
        </w:rPr>
      </w:pPr>
      <w:r>
        <w:rPr>
          <w:rFonts w:ascii="Times New Roman" w:cs="Times New Roman" w:eastAsia="Times New Roman" w:hAnsi="Times New Roman"/>
          <w:sz w:val="22"/>
          <w:szCs w:val="22"/>
          <w:color w:val="auto"/>
        </w:rPr>
        <w:t>the consummation</w:t>
      </w:r>
    </w:p>
    <w:p>
      <w:pPr>
        <w:ind w:left="2540"/>
        <w:spacing w:after="0" w:line="231" w:lineRule="auto"/>
        <w:rPr>
          <w:sz w:val="20"/>
          <w:szCs w:val="20"/>
          <w:color w:val="auto"/>
        </w:rPr>
      </w:pPr>
      <w:r>
        <w:rPr>
          <w:rFonts w:ascii="Times New Roman" w:cs="Times New Roman" w:eastAsia="Times New Roman" w:hAnsi="Times New Roman"/>
          <w:sz w:val="22"/>
          <w:szCs w:val="22"/>
          <w:color w:val="auto"/>
        </w:rPr>
        <w:t>of the business</w:t>
      </w:r>
    </w:p>
    <w:p>
      <w:pPr>
        <w:ind w:left="2540"/>
        <w:spacing w:after="0" w:line="230" w:lineRule="auto"/>
        <w:rPr>
          <w:sz w:val="20"/>
          <w:szCs w:val="20"/>
          <w:color w:val="auto"/>
        </w:rPr>
      </w:pPr>
      <w:r>
        <w:rPr>
          <w:rFonts w:ascii="Times New Roman" w:cs="Times New Roman" w:eastAsia="Times New Roman" w:hAnsi="Times New Roman"/>
          <w:sz w:val="22"/>
          <w:szCs w:val="22"/>
          <w:color w:val="auto"/>
        </w:rPr>
        <w:t>combination with</w:t>
      </w:r>
    </w:p>
    <w:p>
      <w:pPr>
        <w:spacing w:after="0" w:line="1" w:lineRule="exact"/>
        <w:rPr>
          <w:sz w:val="20"/>
          <w:szCs w:val="20"/>
          <w:color w:val="auto"/>
        </w:rPr>
      </w:pPr>
    </w:p>
    <w:p>
      <w:pPr>
        <w:jc w:val="center"/>
        <w:ind w:left="2540" w:right="7060" w:firstLine="6"/>
        <w:spacing w:after="0" w:line="241" w:lineRule="auto"/>
        <w:tabs>
          <w:tab w:leader="none" w:pos="288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Neuberger Principal Holdings</w:t>
      </w:r>
    </w:p>
    <w:p>
      <w:pPr>
        <w:spacing w:after="0" w:line="1" w:lineRule="exact"/>
        <w:rPr>
          <w:rFonts w:ascii="Times New Roman" w:cs="Times New Roman" w:eastAsia="Times New Roman" w:hAnsi="Times New Roman"/>
          <w:sz w:val="21"/>
          <w:szCs w:val="21"/>
          <w:color w:val="auto"/>
        </w:rPr>
      </w:pP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II</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9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Exercise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9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w w:val="96"/>
              </w:rPr>
              <w:t>9,280,000 warrants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9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of Getty Images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9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Holdings, Inc.</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Shares acquired</w:t>
            </w: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9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initially acquired</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upon exercise of</w:t>
            </w:r>
          </w:p>
        </w:tc>
        <w:tc>
          <w:tcPr>
            <w:tcW w:w="21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Getty Images</w:t>
            </w:r>
          </w:p>
        </w:tc>
        <w:tc>
          <w:tcPr>
            <w:tcW w:w="1880" w:type="dxa"/>
            <w:vAlign w:val="bottom"/>
          </w:tcPr>
          <w:p>
            <w:pPr>
              <w:spacing w:after="0"/>
              <w:rPr>
                <w:sz w:val="21"/>
                <w:szCs w:val="21"/>
                <w:color w:val="auto"/>
              </w:rPr>
            </w:pPr>
          </w:p>
        </w:tc>
        <w:tc>
          <w:tcPr>
            <w:tcW w:w="29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in the</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27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08/29/2022 warrants of Getty</w:t>
            </w:r>
          </w:p>
        </w:tc>
        <w:tc>
          <w:tcPr>
            <w:tcW w:w="2180" w:type="dxa"/>
            <w:vAlign w:val="bottom"/>
            <w:vMerge w:val="continue"/>
          </w:tcPr>
          <w:p>
            <w:pPr>
              <w:spacing w:after="0"/>
              <w:rPr>
                <w:sz w:val="18"/>
                <w:szCs w:val="18"/>
                <w:color w:val="auto"/>
              </w:rPr>
            </w:pPr>
          </w:p>
        </w:tc>
        <w:tc>
          <w:tcPr>
            <w:tcW w:w="1880" w:type="dxa"/>
            <w:vAlign w:val="bottom"/>
          </w:tcPr>
          <w:p>
            <w:pPr>
              <w:jc w:val="right"/>
              <w:ind w:right="172"/>
              <w:spacing w:after="0" w:line="217" w:lineRule="exact"/>
              <w:rPr>
                <w:sz w:val="20"/>
                <w:szCs w:val="20"/>
                <w:color w:val="auto"/>
              </w:rPr>
            </w:pPr>
            <w:r>
              <w:rPr>
                <w:rFonts w:ascii="Times New Roman" w:cs="Times New Roman" w:eastAsia="Times New Roman" w:hAnsi="Times New Roman"/>
                <w:sz w:val="22"/>
                <w:szCs w:val="22"/>
                <w:color w:val="auto"/>
              </w:rPr>
              <w:t>5777998</w:t>
            </w:r>
          </w:p>
        </w:tc>
        <w:tc>
          <w:tcPr>
            <w:tcW w:w="296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08/29/2022 consummation of</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Images Holdings,</w:t>
            </w:r>
          </w:p>
        </w:tc>
        <w:tc>
          <w:tcPr>
            <w:tcW w:w="2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Holdings, Inc.</w:t>
            </w:r>
          </w:p>
        </w:tc>
        <w:tc>
          <w:tcPr>
            <w:tcW w:w="1880" w:type="dxa"/>
            <w:vAlign w:val="bottom"/>
          </w:tcPr>
          <w:p>
            <w:pPr>
              <w:spacing w:after="0"/>
              <w:rPr>
                <w:sz w:val="23"/>
                <w:szCs w:val="23"/>
                <w:color w:val="auto"/>
              </w:rPr>
            </w:pPr>
          </w:p>
        </w:tc>
        <w:tc>
          <w:tcPr>
            <w:tcW w:w="29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the business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9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combination with</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9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CC Neuberger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-605790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520"/>
        <w:spacing w:after="0" w:line="230" w:lineRule="auto"/>
        <w:rPr>
          <w:sz w:val="20"/>
          <w:szCs w:val="20"/>
          <w:color w:val="auto"/>
        </w:rPr>
      </w:pPr>
      <w:r>
        <w:rPr>
          <w:rFonts w:ascii="Times New Roman" w:cs="Times New Roman" w:eastAsia="Times New Roman" w:hAnsi="Times New Roman"/>
          <w:sz w:val="22"/>
          <w:szCs w:val="22"/>
          <w:color w:val="auto"/>
        </w:rPr>
        <w:t>Principal Holdings</w:t>
      </w:r>
    </w:p>
    <w:p>
      <w:pPr>
        <w:ind w:left="9520"/>
        <w:spacing w:after="0" w:line="231" w:lineRule="auto"/>
        <w:rPr>
          <w:sz w:val="20"/>
          <w:szCs w:val="20"/>
          <w:color w:val="auto"/>
        </w:rPr>
      </w:pPr>
      <w:r>
        <w:rPr>
          <w:rFonts w:ascii="Times New Roman" w:cs="Times New Roman" w:eastAsia="Times New Roman" w:hAnsi="Times New Roman"/>
          <w:sz w:val="22"/>
          <w:szCs w:val="22"/>
          <w:color w:val="auto"/>
        </w:rPr>
        <w:t>II, exercised on a</w:t>
      </w:r>
    </w:p>
    <w:p>
      <w:pPr>
        <w:ind w:left="9520"/>
        <w:spacing w:after="0"/>
        <w:rPr>
          <w:sz w:val="20"/>
          <w:szCs w:val="20"/>
          <w:color w:val="auto"/>
        </w:rPr>
      </w:pPr>
      <w:r>
        <w:rPr>
          <w:rFonts w:ascii="Times New Roman" w:cs="Times New Roman" w:eastAsia="Times New Roman" w:hAnsi="Times New Roman"/>
          <w:sz w:val="22"/>
          <w:szCs w:val="22"/>
          <w:color w:val="auto"/>
        </w:rPr>
        <w:t>cashless basis</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CC Capital SP,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Park Avenue, Floor 58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10/16/2024 17122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68589.02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CC Capital SP,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Park Avenue, Floor 58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10/17/2024 43408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174435.05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CC Capital SP,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Park Avenue, Floor 58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10/18/2024 8243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33037.94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CC Capital SP,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Park Avenue, Floor 58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10/28/2024 22090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88753.20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CC Capital SP,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Park Avenue, Floor 58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10/29/2024 18003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72249.64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CC Capital SP,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Park Avenue, Floor 58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10/30/2024 48400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196024.84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(1) Interests subject to the 10b5-1 plan shown consist of (i) 5,353,560 shares of Class A Common Stock</w:t>
      </w:r>
    </w:p>
    <w:p>
      <w:pPr>
        <w:spacing w:after="0" w:line="14" w:lineRule="exact"/>
        <w:rPr>
          <w:sz w:val="20"/>
          <w:szCs w:val="20"/>
          <w:color w:val="auto"/>
        </w:rPr>
      </w:pPr>
    </w:p>
    <w:p>
      <w:pPr>
        <w:ind w:left="1880" w:right="160" w:hanging="1839"/>
        <w:spacing w:after="0" w:line="181" w:lineRule="auto"/>
        <w:tabs>
          <w:tab w:leader="none" w:pos="186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directly held by CC NB Sponsor 2 Holdings LLC and (ii) 9,706,670 shares of Class A Common Stock directly held by CC Capital SP, LP. Chinh Chu controls the investment decisions and voting powers of CC</w:t>
      </w:r>
    </w:p>
    <w:p>
      <w:pPr>
        <w:ind w:left="1880"/>
        <w:spacing w:after="0"/>
        <w:rPr>
          <w:sz w:val="20"/>
          <w:szCs w:val="20"/>
          <w:color w:val="auto"/>
        </w:rPr>
      </w:pPr>
      <w:r>
        <w:rPr>
          <w:rFonts w:ascii="Times New Roman" w:cs="Times New Roman" w:eastAsia="Times New Roman" w:hAnsi="Times New Roman"/>
          <w:sz w:val="22"/>
          <w:szCs w:val="22"/>
          <w:color w:val="auto"/>
        </w:rPr>
        <w:t>Capital SP, LP, which wholly owns CC NB Sponsor 2 Holdings LLC.</w:t>
      </w:r>
    </w:p>
    <w:p>
      <w:pPr>
        <w:sectPr>
          <w:pgSz w:w="11900" w:h="16838" w:orient="portrait"/>
          <w:cols w:equalWidth="0" w:num="1">
            <w:col w:w="11240"/>
          </w:cols>
          <w:pgMar w:left="320" w:top="102"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Adoption or Giving</w:t>
      </w: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of Instruction, If</w:t>
      </w:r>
      <w:r>
        <w:rPr>
          <w:sz w:val="20"/>
          <w:szCs w:val="20"/>
          <w:color w:val="auto"/>
        </w:rPr>
        <w:tab/>
      </w:r>
      <w:r>
        <w:rPr>
          <w:rFonts w:ascii="Times New Roman" w:cs="Times New Roman" w:eastAsia="Times New Roman" w:hAnsi="Times New Roman"/>
          <w:sz w:val="21"/>
          <w:szCs w:val="21"/>
          <w:color w:val="auto"/>
        </w:rPr>
        <w:t>08/14/2024</w:t>
      </w:r>
    </w:p>
    <w:p>
      <w:pPr>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Matthew B. Skurbe, as attorney-in-fact for Chinh Chu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2024-12-13T15:24:07Z</dcterms:created>
  <dcterms:modified xsi:type="dcterms:W3CDTF">2024-12-13T15:24:07Z</dcterms:modified>
</cp:coreProperties>
</file>