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Vaughan Elizabeth 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Chief People Officer</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09/24/2024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2,562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245,011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non-discretionary sales to cover mandatory tax withholding obligations in connection with the vesting and settlement of restricted stock units reported in this Form 4 were effected pursuant to Rule 10b5-1 trading plan instructions adopted in connection by the Reporting Person in the award agreement, dated March 16, 2023, for the restricted stock units grants.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$3.57 to $3.65.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herein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09/26/2024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Elizabeth Vaughan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89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90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19"/>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832"/>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Kjelti Kellough, Jennifer Leyden and Heather Wilde of Getty Images Holdings, Inc. (the "Company"), signing singly, with full power of substitution, the undersigned's true and lawful attorney-in-fact to:</w:t>
      </w:r>
    </w:p>
    <w:p>
      <w:pPr>
        <w:spacing w:after="0" w:line="69" w:lineRule="exact"/>
        <w:rPr>
          <w:sz w:val="20"/>
          <w:szCs w:val="20"/>
          <w:color w:val="auto"/>
        </w:rPr>
      </w:pPr>
    </w:p>
    <w:p>
      <w:pPr>
        <w:ind w:right="1779" w:firstLine="422"/>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4" w:lineRule="exact"/>
        <w:rPr>
          <w:rFonts w:ascii="Courier New" w:cs="Courier New" w:eastAsia="Courier New" w:hAnsi="Courier New"/>
          <w:sz w:val="17"/>
          <w:szCs w:val="17"/>
          <w:color w:val="auto"/>
        </w:rPr>
      </w:pPr>
    </w:p>
    <w:p>
      <w:pPr>
        <w:ind w:right="1779" w:firstLine="422"/>
        <w:spacing w:after="0" w:line="311"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50" w:lineRule="exact"/>
        <w:rPr>
          <w:rFonts w:ascii="Courier New" w:cs="Courier New" w:eastAsia="Courier New" w:hAnsi="Courier New"/>
          <w:sz w:val="17"/>
          <w:szCs w:val="17"/>
          <w:color w:val="auto"/>
        </w:rPr>
      </w:pPr>
    </w:p>
    <w:p>
      <w:pPr>
        <w:ind w:right="1879" w:firstLine="422"/>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1679" w:firstLine="422"/>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firstLine="416"/>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304" w:lineRule="exact"/>
        <w:rPr>
          <w:sz w:val="20"/>
          <w:szCs w:val="20"/>
          <w:color w:val="auto"/>
        </w:rPr>
      </w:pPr>
    </w:p>
    <w:p>
      <w:pPr>
        <w:ind w:right="1779" w:firstLine="422"/>
        <w:spacing w:after="0" w:line="265"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earlier of (1) the undersigned is no longer required to file Forms 3, 4 and 5 with respect to the undersigned's holdings of and transactions in securities issued by the Company, unless earlier revoked by the undersigned in a signed writing delivered to the foregoing attorney-in-fact or (2) if any attorney-in-fact ceases to be an executive officer of, or legal counsel to the Company. This Power of Attorney supersedes any prior power of attorney in connection with the undersigned's capacity as an officer and/or director of the Company.</w:t>
      </w:r>
    </w:p>
    <w:p>
      <w:pPr>
        <w:spacing w:after="0" w:line="29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13th day of August, 2024.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/s/Elizabeth Vaughan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Elizabeth Vaughan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8998" TargetMode="External"/><Relationship Id="rId14"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2024-09-26T16:37:40Z</dcterms:created>
  <dcterms:modified xsi:type="dcterms:W3CDTF">2024-09-26T16:37:40Z</dcterms:modified>
</cp:coreProperties>
</file>