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101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101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 Chinh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04/09/2024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04/09/2024</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39,122</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4.0273</w:t>
            </w:r>
            <w:r>
              <w:rPr>
                <w:rFonts w:ascii="Times New Roman" w:cs="Times New Roman" w:eastAsia="Times New Roman" w:hAnsi="Times New Roman"/>
                <w:sz w:val="22"/>
                <w:szCs w:val="22"/>
                <w:color w:val="008000"/>
                <w:vertAlign w:val="superscript"/>
              </w:rPr>
              <w:t>(2)</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8,500,897</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 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NB</w:t>
            </w:r>
          </w:p>
        </w:tc>
        <w:tc>
          <w:tcPr>
            <w:tcW w:w="0" w:type="dxa"/>
            <w:vAlign w:val="bottom"/>
          </w:tcPr>
          <w:p>
            <w:pPr>
              <w:spacing w:after="0"/>
              <w:rPr>
                <w:sz w:val="1"/>
                <w:szCs w:val="1"/>
                <w:color w:val="auto"/>
              </w:rPr>
            </w:pPr>
          </w:p>
        </w:tc>
      </w:tr>
      <w:tr>
        <w:trPr>
          <w:trHeight w:val="233"/>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7,196,496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Holdings</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effected pursuant to a Rule 10b5-1 trading plan adopted by CC Capital SP, LP on November 28, 2023.</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$4.0000 to $4.1050. The Reporting Person undertakes to provide to the Issuer, any security holders of the Issuer, or the staff of the Securities and Exchange Commission, upon request, full information regarding the number of shares sold at each price within this range.</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Capital SP, LP, which is controlled by the Reporting Person. The Reporting Person disclaims beneficial ownership of the reported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NB Sponsor 2 Holdings LLC, a wholly owned subsidiary of CC Capital SP, LP. CC Capital SP, LP is controlled by the Reporting Person. The Reporting Person disclaims beneficial ownership of the reported securities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B. Skurbe, as</w:t>
            </w:r>
          </w:p>
        </w:tc>
        <w:tc>
          <w:tcPr>
            <w:tcW w:w="3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04/11/2024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Chinh Chu</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507"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2024-04-11T16:27:30Z</dcterms:created>
  <dcterms:modified xsi:type="dcterms:W3CDTF">2024-04-11T16:27:30Z</dcterms:modified>
</cp:coreProperties>
</file>