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001-41453</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Getty Images Holdings,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164" w:type="dxa"/>
                    <w:jc w:val="center"/>
                    <w:tblInd w:w="0" w:type="dxa"/>
                    <w:tblLayout w:type="fixed"/>
                    <w:tblCellMar>
                      <w:top w:w="28" w:type="dxa"/>
                      <w:left w:w="28" w:type="dxa"/>
                      <w:bottom w:w="28" w:type="dxa"/>
                      <w:right w:w="28" w:type="dxa"/>
                    </w:tblCellMar>
                  </w:tblPr>
                  <w:tblGrid>
                    <w:gridCol w:w="2206"/>
                    <w:gridCol w:w="736"/>
                    <w:gridCol w:w="177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400 605 5th Avenue South</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77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22"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(206) 925-5000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("NYSE" or the "Exchange") hereby notifies the Securities and Exchange Commission (the "Commission") of its intention to remove the Common stock of Getty Images Holdings, Inc. (the "Company") from listing and registration on the Exchange on October 13, 2026, pursuant to the provisions of Rule 12d2-2(b) because, in the opinion of the Exchange, the Common stock is no longer suitable for continued listing and trading on the NYSE. The Exchange has determined that the Company's Common stock is no longer suitable for listing based on "abnormally low selling price" levels, pursuant to Section 802.01D of the Listed Company Manual. On September 29, 2026, the Exchange determined that the Common stock of the Company should be suspended from trading and directed the preparation and filing with the Commission of this application for the removal of the Common stock from listing and registration on the NYSE. The Company was notified on September 29, 2026. Pursuant to the above authorization, a press release regarding the proposed delisting was issued and posted on the Exchange's website on September 29, 2026, and trading in the Common stock was immediately suspended. The Company had a right to appeal to a Committee of the Board of Directors of the Exchange (the "Committee") the determination to delist the Common stock, provided it filed a written request for such a review with the Secretary of the Exchange within ten business days of receiving notice of the delisting determination. The Company notified the Exchange on October 1, 2026. that they do not intend to appeal NYSE Regulation's decision. Consequently, all conditions precedent under SEC Rule 12d2-2(b) to the filing of this application have been satisfied.</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453" TargetMode="External"/><Relationship Id="rId3" Type="http://schemas.openxmlformats.org/officeDocument/2006/relationships/hyperlink" Target="http://www.sec.gov/cgi-bin/browse-edgar?action=getcompany&amp;CIK=0001898496"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3335</Characters>
  <CharactersWithSpaces>3915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