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Vaughan Elizabeth 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Chief People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9,975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247,573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on July 11, 2024, pursuant to the Issuer's 2022 Equity Incentive Plan. Each RSU represents a contingent right to receive one share of the Issuer's Class A Common Stock. 25% of the RSUs shall vest in substantially equal quarterly installments on the 20th day of the third month of each quarter in 2026 (i.e., March 2026, June 2026, September 2026, and December 2026), subject to the Reporting Person's continued employment on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07/15/2024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Elizabeth Vaughan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8998" TargetMode="External"/><Relationship Id="rId13"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2024-07-15T15:36:13Z</dcterms:created>
  <dcterms:modified xsi:type="dcterms:W3CDTF">2024-07-15T15:36:13Z</dcterms:modified>
</cp:coreProperties>
</file>